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E2" w:rsidRPr="00A75C8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Make:</w:t>
      </w:r>
      <w:r w:rsidR="00F531E2" w:rsidRPr="00A75C85">
        <w:rPr>
          <w:rFonts w:ascii="Arial" w:hAnsi="Arial" w:cs="Arial"/>
          <w:b/>
          <w:sz w:val="16"/>
          <w:szCs w:val="16"/>
        </w:rPr>
        <w:t xml:space="preserve"> </w:t>
      </w:r>
      <w:r w:rsidRPr="00311B10">
        <w:rPr>
          <w:rFonts w:ascii="Arial" w:hAnsi="Arial" w:cs="Arial"/>
          <w:b/>
          <w:sz w:val="16"/>
          <w:szCs w:val="16"/>
          <w:lang w:val="en-GB"/>
        </w:rPr>
        <w:t>Wilkhahn</w:t>
      </w:r>
    </w:p>
    <w:p w:rsidR="00F531E2" w:rsidRPr="00A75C8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Model:</w:t>
      </w:r>
      <w:r w:rsidR="00716583">
        <w:rPr>
          <w:rFonts w:ascii="Arial" w:hAnsi="Arial" w:cs="Arial"/>
          <w:b/>
          <w:sz w:val="16"/>
          <w:szCs w:val="16"/>
        </w:rPr>
        <w:t xml:space="preserve"> </w:t>
      </w:r>
      <w:r w:rsidRPr="00311B10">
        <w:rPr>
          <w:rFonts w:ascii="Arial" w:hAnsi="Arial" w:cs="Arial"/>
          <w:b/>
          <w:sz w:val="16"/>
          <w:szCs w:val="16"/>
          <w:lang w:val="en-GB"/>
        </w:rPr>
        <w:t xml:space="preserve">Confair </w:t>
      </w:r>
      <w:r w:rsidR="00574DB6" w:rsidRPr="00311B10">
        <w:rPr>
          <w:rFonts w:ascii="Arial" w:hAnsi="Arial" w:cs="Arial"/>
          <w:b/>
          <w:sz w:val="16"/>
          <w:szCs w:val="16"/>
          <w:lang w:val="en-GB"/>
        </w:rPr>
        <w:t>flip-top</w:t>
      </w:r>
      <w:r w:rsidRPr="00311B10">
        <w:rPr>
          <w:rFonts w:ascii="Arial" w:hAnsi="Arial" w:cs="Arial"/>
          <w:b/>
          <w:sz w:val="16"/>
          <w:szCs w:val="16"/>
          <w:lang w:val="en-GB"/>
        </w:rPr>
        <w:t xml:space="preserve"> table</w:t>
      </w:r>
      <w:r w:rsidR="00574DB6" w:rsidRPr="00311B10">
        <w:rPr>
          <w:rFonts w:ascii="Arial" w:hAnsi="Arial" w:cs="Arial"/>
          <w:b/>
          <w:sz w:val="16"/>
          <w:szCs w:val="16"/>
          <w:lang w:val="en-GB"/>
        </w:rPr>
        <w:t>s</w:t>
      </w:r>
      <w:r w:rsidRPr="00311B10">
        <w:rPr>
          <w:rFonts w:ascii="Arial" w:hAnsi="Arial" w:cs="Arial"/>
          <w:b/>
          <w:sz w:val="16"/>
          <w:szCs w:val="16"/>
          <w:lang w:val="en-GB"/>
        </w:rPr>
        <w:t>, nest into one another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Design: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11B10">
        <w:rPr>
          <w:rFonts w:ascii="Arial" w:hAnsi="Arial" w:cs="Arial"/>
          <w:sz w:val="16"/>
          <w:szCs w:val="16"/>
          <w:lang w:val="en-GB"/>
        </w:rPr>
        <w:t>Andreas Störiko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11196F" w:rsidRDefault="00F531E2" w:rsidP="0011196F">
      <w:pPr>
        <w:overflowPunct/>
        <w:textAlignment w:val="auto"/>
        <w:rPr>
          <w:rFonts w:ascii="Times New Roman" w:eastAsiaTheme="minorHAnsi" w:hAnsi="Times New Roman"/>
          <w:sz w:val="20"/>
          <w:lang w:eastAsia="en-US"/>
        </w:rPr>
      </w:pPr>
      <w:r w:rsidRPr="00A75C85">
        <w:rPr>
          <w:rFonts w:ascii="Arial" w:hAnsi="Arial" w:cs="Arial"/>
          <w:sz w:val="16"/>
          <w:szCs w:val="16"/>
        </w:rPr>
        <w:t xml:space="preserve"> </w:t>
      </w:r>
      <w:r w:rsidR="00350E23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28833" cy="1800000"/>
            <wp:effectExtent l="19050" t="0" r="4617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95E">
        <w:rPr>
          <w:rFonts w:ascii="Arial" w:hAnsi="Arial" w:cs="Arial"/>
          <w:noProof/>
          <w:sz w:val="16"/>
          <w:szCs w:val="16"/>
        </w:rPr>
        <w:t xml:space="preserve">   </w:t>
      </w:r>
      <w:r w:rsidR="001D3679">
        <w:rPr>
          <w:rFonts w:ascii="Arial" w:hAnsi="Arial" w:cs="Arial"/>
          <w:noProof/>
          <w:sz w:val="16"/>
          <w:szCs w:val="16"/>
        </w:rPr>
        <w:t xml:space="preserve">  </w:t>
      </w:r>
      <w:r w:rsidR="00C2595E">
        <w:rPr>
          <w:rFonts w:ascii="Arial" w:hAnsi="Arial" w:cs="Arial"/>
          <w:noProof/>
          <w:sz w:val="16"/>
          <w:szCs w:val="16"/>
        </w:rPr>
        <w:t xml:space="preserve">      </w:t>
      </w:r>
      <w:r w:rsidR="00C2595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30048" cy="1800000"/>
            <wp:effectExtent l="19050" t="0" r="3402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4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Models:</w:t>
      </w:r>
    </w:p>
    <w:p w:rsidR="00F531E2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440/00 rectangular</w:t>
      </w:r>
    </w:p>
    <w:p w:rsidR="006E2D1A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 xml:space="preserve">440/2 </w:t>
      </w:r>
      <w:r w:rsidR="00311B10" w:rsidRPr="00311B10">
        <w:rPr>
          <w:rFonts w:ascii="Arial" w:hAnsi="Arial" w:cs="Arial"/>
          <w:sz w:val="16"/>
          <w:szCs w:val="16"/>
          <w:lang w:val="en-GB"/>
        </w:rPr>
        <w:t>curved</w:t>
      </w:r>
      <w:r w:rsidRPr="00311B10">
        <w:rPr>
          <w:rFonts w:ascii="Arial" w:hAnsi="Arial" w:cs="Arial"/>
          <w:sz w:val="16"/>
          <w:szCs w:val="16"/>
          <w:lang w:val="en-GB"/>
        </w:rPr>
        <w:t xml:space="preserve"> on the long sides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4C47B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Standards:</w:t>
      </w:r>
      <w:r w:rsidR="007A7859" w:rsidRPr="004C47B5">
        <w:rPr>
          <w:rFonts w:ascii="Arial" w:hAnsi="Arial" w:cs="Arial"/>
          <w:b/>
          <w:sz w:val="16"/>
          <w:szCs w:val="16"/>
        </w:rPr>
        <w:t xml:space="preserve"> </w:t>
      </w:r>
    </w:p>
    <w:p w:rsidR="004C47B5" w:rsidRPr="004C47B5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ANSI / BIFMA X 5.5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Table dimensions:</w:t>
      </w:r>
      <w:r w:rsidR="00F531E2" w:rsidRPr="00A75C85">
        <w:rPr>
          <w:rFonts w:ascii="Arial" w:hAnsi="Arial" w:cs="Arial"/>
          <w:b/>
          <w:sz w:val="16"/>
          <w:szCs w:val="16"/>
        </w:rPr>
        <w:t xml:space="preserve"> 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Height to top edge of table top: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11B10">
        <w:rPr>
          <w:rFonts w:ascii="Arial" w:hAnsi="Arial" w:cs="Arial"/>
          <w:sz w:val="16"/>
          <w:szCs w:val="16"/>
          <w:lang w:val="en-GB"/>
        </w:rPr>
        <w:t>73 cm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615C4C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Depth x width:</w:t>
      </w:r>
    </w:p>
    <w:p w:rsidR="00734A36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 xml:space="preserve">Model 440/00 rectangular </w:t>
      </w:r>
      <w:r w:rsidRPr="00311B10">
        <w:rPr>
          <w:rFonts w:ascii="Arial" w:hAnsi="Arial" w:cs="Arial"/>
          <w:sz w:val="16"/>
          <w:szCs w:val="16"/>
          <w:lang w:val="en-GB"/>
        </w:rPr>
        <w:br/>
        <w:t>90 x 180 / 200 / 210 / 220 / 240 / 260 / 280 / 300 cm</w:t>
      </w:r>
    </w:p>
    <w:p w:rsidR="00734A36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100 x 180 / 200 / 210 / 220 / 240 / 260 / 280 / 300 cm</w:t>
      </w:r>
    </w:p>
    <w:p w:rsidR="00495AFF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105 x 180 / 200 / 210 / 220 / 240 / 260 / 280 cm</w:t>
      </w:r>
    </w:p>
    <w:p w:rsidR="00495AFF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110 x 180 / 200 / 210 / 220 / 240 / 260 / 280 cm</w:t>
      </w:r>
    </w:p>
    <w:p w:rsidR="00495AFF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120 x 180</w:t>
      </w:r>
      <w:r w:rsidR="00A164DF">
        <w:rPr>
          <w:rFonts w:ascii="Arial" w:hAnsi="Arial" w:cs="Arial"/>
          <w:sz w:val="16"/>
          <w:szCs w:val="16"/>
          <w:lang w:val="en-GB"/>
        </w:rPr>
        <w:t xml:space="preserve"> / 200 / 210 / 220 / 240 / 260 </w:t>
      </w:r>
      <w:r w:rsidRPr="00311B10">
        <w:rPr>
          <w:rFonts w:ascii="Arial" w:hAnsi="Arial" w:cs="Arial"/>
          <w:sz w:val="16"/>
          <w:szCs w:val="16"/>
          <w:lang w:val="en-GB"/>
        </w:rPr>
        <w:t>cm</w:t>
      </w:r>
    </w:p>
    <w:p w:rsidR="00615C4C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 xml:space="preserve">Model 440/2 </w:t>
      </w:r>
      <w:r w:rsidR="00311B10" w:rsidRPr="00311B10">
        <w:rPr>
          <w:rFonts w:ascii="Arial" w:hAnsi="Arial" w:cs="Arial"/>
          <w:sz w:val="16"/>
          <w:szCs w:val="16"/>
          <w:lang w:val="en-GB"/>
        </w:rPr>
        <w:t>curved</w:t>
      </w:r>
      <w:r w:rsidRPr="00311B10">
        <w:rPr>
          <w:rFonts w:ascii="Arial" w:hAnsi="Arial" w:cs="Arial"/>
          <w:sz w:val="16"/>
          <w:szCs w:val="16"/>
          <w:lang w:val="en-GB"/>
        </w:rPr>
        <w:t xml:space="preserve"> on the long sides</w:t>
      </w:r>
    </w:p>
    <w:p w:rsidR="00615C4C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90/110 x 260 cm</w:t>
      </w:r>
    </w:p>
    <w:p w:rsidR="00615C4C" w:rsidRDefault="00163DC5" w:rsidP="00495AFF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90/120 x 180 / 240 / 260 / 280 cm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31E2" w:rsidRDefault="00163DC5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b/>
          <w:sz w:val="16"/>
          <w:szCs w:val="16"/>
          <w:lang w:val="en-GB"/>
        </w:rPr>
        <w:t>Weight: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311B10" w:rsidP="00F531E2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Size 90 x 260 cm</w:t>
      </w:r>
      <w:r w:rsidR="00163DC5" w:rsidRPr="00311B10">
        <w:rPr>
          <w:rFonts w:ascii="Arial" w:hAnsi="Arial" w:cs="Arial"/>
          <w:sz w:val="16"/>
          <w:szCs w:val="16"/>
          <w:lang w:val="en-GB"/>
        </w:rPr>
        <w:t>:</w:t>
      </w:r>
      <w:r w:rsidR="00F531E2" w:rsidRPr="00203596">
        <w:rPr>
          <w:rFonts w:ascii="Arial" w:hAnsi="Arial" w:cs="Arial"/>
          <w:sz w:val="16"/>
          <w:szCs w:val="16"/>
        </w:rPr>
        <w:t xml:space="preserve"> </w:t>
      </w:r>
      <w:r w:rsidR="00163DC5" w:rsidRPr="00311B10">
        <w:rPr>
          <w:rFonts w:ascii="Arial" w:hAnsi="Arial" w:cs="Arial"/>
          <w:sz w:val="16"/>
          <w:szCs w:val="16"/>
          <w:lang w:val="en-GB"/>
        </w:rPr>
        <w:t>65.23 kg (depending on the model and design without packaging)</w:t>
      </w:r>
    </w:p>
    <w:p w:rsidR="00F531E2" w:rsidRPr="00A75C85" w:rsidRDefault="00F531E2" w:rsidP="00F531E2">
      <w:pPr>
        <w:rPr>
          <w:rFonts w:ascii="Arial" w:hAnsi="Arial" w:cs="Arial"/>
          <w:b/>
          <w:bCs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bCs/>
          <w:sz w:val="16"/>
          <w:szCs w:val="16"/>
        </w:rPr>
      </w:pPr>
      <w:r w:rsidRPr="00311B10">
        <w:rPr>
          <w:rFonts w:ascii="Arial" w:hAnsi="Arial" w:cs="Arial"/>
          <w:b/>
          <w:bCs/>
          <w:sz w:val="16"/>
          <w:szCs w:val="16"/>
          <w:lang w:val="en-GB"/>
        </w:rPr>
        <w:t>Function:</w:t>
      </w:r>
    </w:p>
    <w:p w:rsidR="00F62E69" w:rsidRDefault="00163DC5" w:rsidP="00F62E69">
      <w:pPr>
        <w:rPr>
          <w:rFonts w:ascii="Arial" w:hAnsi="Arial" w:cs="Arial"/>
          <w:sz w:val="16"/>
          <w:szCs w:val="16"/>
        </w:rPr>
      </w:pPr>
      <w:proofErr w:type="gramStart"/>
      <w:r w:rsidRPr="00311B10">
        <w:rPr>
          <w:rFonts w:ascii="Arial" w:hAnsi="Arial" w:cs="Arial"/>
          <w:sz w:val="16"/>
          <w:szCs w:val="16"/>
          <w:lang w:val="en-GB"/>
        </w:rPr>
        <w:t>Mobile table range with table tops that can be flipped up on the</w:t>
      </w:r>
      <w:r w:rsidR="00574DB6" w:rsidRPr="00311B10">
        <w:rPr>
          <w:rFonts w:ascii="Arial" w:hAnsi="Arial" w:cs="Arial"/>
          <w:sz w:val="16"/>
          <w:szCs w:val="16"/>
          <w:lang w:val="en-GB"/>
        </w:rPr>
        <w:t>ir</w:t>
      </w:r>
      <w:r w:rsidRPr="00311B10">
        <w:rPr>
          <w:rFonts w:ascii="Arial" w:hAnsi="Arial" w:cs="Arial"/>
          <w:sz w:val="16"/>
          <w:szCs w:val="16"/>
          <w:lang w:val="en-GB"/>
        </w:rPr>
        <w:t xml:space="preserve"> horizontal ax</w:t>
      </w:r>
      <w:r w:rsidR="00574DB6" w:rsidRPr="00311B10">
        <w:rPr>
          <w:rFonts w:ascii="Arial" w:hAnsi="Arial" w:cs="Arial"/>
          <w:sz w:val="16"/>
          <w:szCs w:val="16"/>
          <w:lang w:val="en-GB"/>
        </w:rPr>
        <w:t>e</w:t>
      </w:r>
      <w:r w:rsidRPr="00311B10">
        <w:rPr>
          <w:rFonts w:ascii="Arial" w:hAnsi="Arial" w:cs="Arial"/>
          <w:sz w:val="16"/>
          <w:szCs w:val="16"/>
          <w:lang w:val="en-GB"/>
        </w:rPr>
        <w:t>s, table tops partitioned in the middle for versatile use in conference, presentation and meeting rooms, as well as in</w:t>
      </w:r>
      <w:r w:rsidR="00311B10" w:rsidRPr="00311B10">
        <w:rPr>
          <w:rFonts w:ascii="Arial" w:hAnsi="Arial" w:cs="Arial"/>
          <w:sz w:val="16"/>
          <w:szCs w:val="16"/>
          <w:lang w:val="en-GB"/>
        </w:rPr>
        <w:t xml:space="preserve"> multi-purpose areas and office environments</w:t>
      </w:r>
      <w:r w:rsidR="00311B10">
        <w:rPr>
          <w:rFonts w:ascii="Arial" w:hAnsi="Arial" w:cs="Arial"/>
          <w:sz w:val="16"/>
          <w:szCs w:val="16"/>
          <w:lang w:val="en-GB"/>
        </w:rPr>
        <w:t>.</w:t>
      </w:r>
      <w:proofErr w:type="gramEnd"/>
    </w:p>
    <w:p w:rsidR="00F62E69" w:rsidRDefault="00163DC5" w:rsidP="00F62E69">
      <w:pPr>
        <w:rPr>
          <w:rFonts w:ascii="Arial" w:hAnsi="Arial" w:cs="Arial"/>
          <w:sz w:val="16"/>
          <w:szCs w:val="16"/>
        </w:rPr>
      </w:pPr>
      <w:r w:rsidRPr="00311B10">
        <w:rPr>
          <w:rFonts w:ascii="Arial" w:hAnsi="Arial" w:cs="Arial"/>
          <w:sz w:val="16"/>
          <w:szCs w:val="16"/>
          <w:lang w:val="en-GB"/>
        </w:rPr>
        <w:t>When flipped up, tables nest into one another and save space, dimensions when flipped up: approx. 20 cm per table (</w:t>
      </w:r>
      <w:r w:rsidR="00311B10" w:rsidRPr="00311B10">
        <w:rPr>
          <w:rFonts w:ascii="Arial" w:hAnsi="Arial" w:cs="Arial"/>
          <w:sz w:val="16"/>
          <w:szCs w:val="16"/>
          <w:lang w:val="en-GB"/>
        </w:rPr>
        <w:t>measured</w:t>
      </w:r>
      <w:r w:rsidRPr="00311B10">
        <w:rPr>
          <w:rFonts w:ascii="Arial" w:hAnsi="Arial" w:cs="Arial"/>
          <w:sz w:val="16"/>
          <w:szCs w:val="16"/>
          <w:lang w:val="en-GB"/>
        </w:rPr>
        <w:t xml:space="preserve"> from the middle axis of each table to the next)</w:t>
      </w:r>
      <w:r w:rsidR="00311B10">
        <w:rPr>
          <w:rFonts w:ascii="Arial" w:hAnsi="Arial" w:cs="Arial"/>
          <w:sz w:val="16"/>
          <w:szCs w:val="16"/>
          <w:lang w:val="en-GB"/>
        </w:rPr>
        <w:t>.</w:t>
      </w:r>
      <w:r w:rsidRPr="00311B10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F62E69" w:rsidRPr="007E7055" w:rsidRDefault="00163DC5" w:rsidP="00F62E69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The table top can be flipped up easily with both hands and without any tools required. </w:t>
      </w:r>
      <w:r w:rsidR="00F62E69" w:rsidRPr="007E7055">
        <w:rPr>
          <w:rFonts w:ascii="Arial" w:hAnsi="Arial" w:cs="Arial"/>
          <w:sz w:val="16"/>
          <w:szCs w:val="16"/>
        </w:rPr>
        <w:t xml:space="preserve">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Swivel the table top downwards by just pressing down on it.</w:t>
      </w:r>
      <w:r w:rsidR="00F62E69" w:rsidRPr="007E705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It doesn’t have to be locked in </w:t>
      </w:r>
      <w:r w:rsidR="00347969" w:rsidRPr="00347969">
        <w:rPr>
          <w:rFonts w:ascii="Arial" w:hAnsi="Arial" w:cs="Arial"/>
          <w:sz w:val="16"/>
          <w:szCs w:val="16"/>
          <w:lang w:val="en-GB"/>
        </w:rPr>
        <w:t xml:space="preserve">place in </w:t>
      </w:r>
      <w:r w:rsidRPr="00347969">
        <w:rPr>
          <w:rFonts w:ascii="Arial" w:hAnsi="Arial" w:cs="Arial"/>
          <w:sz w:val="16"/>
          <w:szCs w:val="16"/>
          <w:lang w:val="en-GB"/>
        </w:rPr>
        <w:t>either position.</w:t>
      </w:r>
    </w:p>
    <w:p w:rsidR="00F62E69" w:rsidRDefault="00F62E69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bCs/>
          <w:sz w:val="16"/>
          <w:szCs w:val="16"/>
        </w:rPr>
      </w:pPr>
      <w:r w:rsidRPr="00347969">
        <w:rPr>
          <w:rFonts w:ascii="Arial" w:hAnsi="Arial" w:cs="Arial"/>
          <w:b/>
          <w:bCs/>
          <w:sz w:val="16"/>
          <w:szCs w:val="16"/>
          <w:lang w:val="en-GB"/>
        </w:rPr>
        <w:t>Frame: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u w:val="single"/>
          <w:lang w:val="en-GB"/>
        </w:rPr>
        <w:t>Foot section made of die-cast aluminium, coated (black or silver satin finish)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F531E2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Foot section b</w:t>
      </w:r>
      <w:r w:rsidR="00A164DF">
        <w:rPr>
          <w:rFonts w:ascii="Arial" w:hAnsi="Arial" w:cs="Arial"/>
          <w:sz w:val="16"/>
          <w:szCs w:val="16"/>
          <w:lang w:val="en-GB"/>
        </w:rPr>
        <w:t>right chrome-plated or polished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u w:val="single"/>
          <w:lang w:val="en-GB"/>
        </w:rPr>
        <w:t>Upright made of aluminium profile coated (black or silver satin finish)</w:t>
      </w:r>
    </w:p>
    <w:p w:rsidR="007E705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Clear anodised or bright chrome-plated upright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u w:val="single"/>
          <w:lang w:val="en-GB"/>
        </w:rPr>
        <w:t>Uprights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made of aluminium profile, coated (black or silver satin finish)</w:t>
      </w:r>
      <w:r w:rsidR="007E705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Clear anodised uprights</w:t>
      </w:r>
      <w:r w:rsidRPr="00347969">
        <w:rPr>
          <w:rFonts w:ascii="Arial" w:hAnsi="Arial" w:cs="Arial"/>
          <w:sz w:val="16"/>
          <w:szCs w:val="16"/>
          <w:lang w:val="en-GB"/>
        </w:rPr>
        <w:br/>
      </w:r>
      <w:r w:rsidRPr="00347969">
        <w:rPr>
          <w:rFonts w:ascii="Arial" w:hAnsi="Arial" w:cs="Arial"/>
          <w:sz w:val="16"/>
          <w:szCs w:val="16"/>
          <w:u w:val="single"/>
          <w:lang w:val="en-GB"/>
        </w:rPr>
        <w:t>Connecting bar</w:t>
      </w:r>
      <w:r w:rsidRPr="00347969">
        <w:rPr>
          <w:rFonts w:ascii="Arial" w:hAnsi="Arial" w:cs="Arial"/>
          <w:sz w:val="16"/>
          <w:szCs w:val="16"/>
          <w:lang w:val="en-GB"/>
        </w:rPr>
        <w:t>, coated (black or silver satin finish</w:t>
      </w:r>
      <w:proofErr w:type="gramStart"/>
      <w:r w:rsidRPr="00347969">
        <w:rPr>
          <w:rFonts w:ascii="Arial" w:hAnsi="Arial" w:cs="Arial"/>
          <w:sz w:val="16"/>
          <w:szCs w:val="16"/>
          <w:lang w:val="en-GB"/>
        </w:rPr>
        <w:t>)</w:t>
      </w:r>
      <w:proofErr w:type="gramEnd"/>
      <w:r w:rsidRPr="00347969">
        <w:rPr>
          <w:rFonts w:ascii="Arial" w:hAnsi="Arial" w:cs="Arial"/>
          <w:sz w:val="16"/>
          <w:szCs w:val="16"/>
          <w:lang w:val="en-GB"/>
        </w:rPr>
        <w:br/>
        <w:t>Optional:</w:t>
      </w:r>
      <w:r w:rsidR="007E7055">
        <w:rPr>
          <w:rFonts w:ascii="Arial" w:hAnsi="Arial" w:cs="Arial"/>
          <w:sz w:val="16"/>
          <w:szCs w:val="16"/>
        </w:rPr>
        <w:t xml:space="preserve"> </w:t>
      </w:r>
      <w:r w:rsidR="00574DB6" w:rsidRPr="00347969">
        <w:rPr>
          <w:rFonts w:ascii="Arial" w:hAnsi="Arial" w:cs="Arial"/>
          <w:sz w:val="16"/>
          <w:szCs w:val="16"/>
          <w:lang w:val="en-GB"/>
        </w:rPr>
        <w:t>c</w:t>
      </w:r>
      <w:r w:rsidRPr="00347969">
        <w:rPr>
          <w:rFonts w:ascii="Arial" w:hAnsi="Arial" w:cs="Arial"/>
          <w:sz w:val="16"/>
          <w:szCs w:val="16"/>
          <w:lang w:val="en-GB"/>
        </w:rPr>
        <w:t>onnecting bar bright chrome plated (only when combined with a chrome-plated foot section and upright)</w:t>
      </w:r>
    </w:p>
    <w:p w:rsidR="00A73DEB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Lockable castors with tyre made of bla</w:t>
      </w:r>
      <w:r w:rsidR="00A164DF">
        <w:rPr>
          <w:rFonts w:ascii="Arial" w:hAnsi="Arial" w:cs="Arial"/>
          <w:sz w:val="16"/>
          <w:szCs w:val="16"/>
          <w:lang w:val="en-GB"/>
        </w:rPr>
        <w:t>ck polyamide, 10 cm in diameter</w:t>
      </w:r>
    </w:p>
    <w:p w:rsidR="00A73DEB" w:rsidRPr="00A75C85" w:rsidRDefault="00A73DEB" w:rsidP="00F531E2">
      <w:pPr>
        <w:rPr>
          <w:rFonts w:ascii="Arial" w:hAnsi="Arial" w:cs="Arial"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  <w:t>Table top:</w:t>
      </w:r>
    </w:p>
    <w:p w:rsidR="00B243BE" w:rsidRDefault="00163DC5" w:rsidP="00F531E2">
      <w:pPr>
        <w:rPr>
          <w:rFonts w:ascii="Arial" w:hAnsi="Arial" w:cs="Arial"/>
          <w:color w:val="FF0000"/>
          <w:sz w:val="16"/>
          <w:szCs w:val="16"/>
        </w:rPr>
      </w:pP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Laminboard class E1 </w:t>
      </w:r>
    </w:p>
    <w:p w:rsidR="00F531E2" w:rsidRPr="00A75C85" w:rsidRDefault="00163DC5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Concealed wood lipping all the way round, optionally bullnose wood or straight lipping, with integral, impact-resilient profile in black elastomer </w:t>
      </w:r>
      <w:r w:rsidR="00F531E2" w:rsidRPr="00A75C8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F531E2" w:rsidRDefault="00163DC5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>Edge profiles:</w:t>
      </w:r>
    </w:p>
    <w:p w:rsidR="00662E5D" w:rsidRPr="00A75C85" w:rsidRDefault="00662E5D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05B6B" w:rsidRDefault="00805B6B" w:rsidP="00F531E2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90905" cy="413809"/>
            <wp:effectExtent l="19050" t="0" r="4445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0" cy="41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16"/>
          <w:szCs w:val="16"/>
        </w:rPr>
        <w:drawing>
          <wp:inline distT="0" distB="0" distL="0" distR="0">
            <wp:extent cx="885825" cy="395288"/>
            <wp:effectExtent l="19050" t="0" r="9525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F9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662E5D" w:rsidRDefault="00662E5D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C2C60" w:rsidRDefault="007C2C60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62E5D" w:rsidRDefault="00662E5D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531E2" w:rsidRDefault="00163DC5" w:rsidP="00F531E2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b/>
          <w:color w:val="000000" w:themeColor="text1"/>
          <w:sz w:val="16"/>
          <w:szCs w:val="16"/>
          <w:lang w:val="en-GB"/>
        </w:rPr>
        <w:lastRenderedPageBreak/>
        <w:t>Table top surface:</w:t>
      </w:r>
    </w:p>
    <w:p w:rsidR="00F531E2" w:rsidRPr="002A7BF9" w:rsidRDefault="00163DC5" w:rsidP="00F531E2">
      <w:pPr>
        <w:rPr>
          <w:rFonts w:ascii="Arial" w:hAnsi="Arial" w:cs="Arial"/>
          <w:bCs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bCs/>
          <w:color w:val="000000" w:themeColor="text1"/>
          <w:sz w:val="16"/>
          <w:szCs w:val="16"/>
          <w:lang w:val="en-GB"/>
        </w:rPr>
        <w:t>Table top group 1– laminate</w:t>
      </w:r>
    </w:p>
    <w:p w:rsidR="00F531E2" w:rsidRPr="00A75C85" w:rsidRDefault="00163DC5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>Table top thickness 26 mm</w:t>
      </w:r>
    </w:p>
    <w:p w:rsidR="00F531E2" w:rsidRDefault="00163DC5" w:rsidP="00F531E2">
      <w:pPr>
        <w:rPr>
          <w:rFonts w:ascii="Arial" w:hAnsi="Arial" w:cs="Arial"/>
          <w:color w:val="000000" w:themeColor="text1"/>
          <w:sz w:val="16"/>
          <w:szCs w:val="16"/>
        </w:rPr>
      </w:pP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Laminate </w:t>
      </w:r>
      <w:r w:rsidR="00574DB6"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>based on</w:t>
      </w:r>
      <w:r w:rsidRPr="00347969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Wilkhahn colour and surface finish samples with laminated beech lipping, natural oiled finish</w:t>
      </w:r>
    </w:p>
    <w:p w:rsidR="002A7BF9" w:rsidRPr="00A75C85" w:rsidRDefault="002A7BF9" w:rsidP="00F531E2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531E2" w:rsidRPr="002A7BF9" w:rsidRDefault="00163DC5" w:rsidP="00F531E2">
      <w:pPr>
        <w:rPr>
          <w:rFonts w:ascii="Arial" w:hAnsi="Arial" w:cs="Arial"/>
          <w:bCs/>
          <w:sz w:val="16"/>
          <w:szCs w:val="16"/>
        </w:rPr>
      </w:pPr>
      <w:r w:rsidRPr="00347969">
        <w:rPr>
          <w:rFonts w:ascii="Arial" w:hAnsi="Arial" w:cs="Arial"/>
          <w:bCs/>
          <w:sz w:val="16"/>
          <w:szCs w:val="16"/>
          <w:lang w:val="en-GB"/>
        </w:rPr>
        <w:t>Table top group 2 – veneer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Table top thickness 26 mm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Variation 1: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Beech veneer </w:t>
      </w:r>
      <w:r w:rsidR="00574DB6" w:rsidRPr="00347969">
        <w:rPr>
          <w:rFonts w:ascii="Arial" w:hAnsi="Arial" w:cs="Arial"/>
          <w:sz w:val="16"/>
          <w:szCs w:val="16"/>
          <w:lang w:val="en-GB"/>
        </w:rPr>
        <w:t>based on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Wilkhahn colour and surface finish samples with laminated beech lipping, oak or ash veneer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based on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Wilkhahn colour samples with lipping, as far as possible to colour-match the veneer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Variation 2: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Maple, walnut or elm veneer, as well as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Wilkhahn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574DB6" w:rsidRPr="00347969">
        <w:rPr>
          <w:rFonts w:ascii="Arial" w:hAnsi="Arial" w:cs="Arial"/>
          <w:sz w:val="16"/>
          <w:szCs w:val="16"/>
          <w:lang w:val="en-GB"/>
        </w:rPr>
        <w:t>M</w:t>
      </w:r>
      <w:r w:rsidRPr="00347969">
        <w:rPr>
          <w:rFonts w:ascii="Arial" w:hAnsi="Arial" w:cs="Arial"/>
          <w:sz w:val="16"/>
          <w:szCs w:val="16"/>
          <w:lang w:val="en-GB"/>
        </w:rPr>
        <w:t>occa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veneer from the Wilkhahn colour samples with lipping as far as possible in the same colour as the veneer</w:t>
      </w:r>
    </w:p>
    <w:p w:rsidR="00F531E2" w:rsidRPr="002A7BF9" w:rsidRDefault="00163DC5" w:rsidP="00F531E2">
      <w:pPr>
        <w:rPr>
          <w:rFonts w:ascii="Arial" w:hAnsi="Arial" w:cs="Arial"/>
          <w:bCs/>
          <w:sz w:val="16"/>
          <w:szCs w:val="16"/>
        </w:rPr>
      </w:pPr>
      <w:r w:rsidRPr="00347969">
        <w:rPr>
          <w:rFonts w:ascii="Arial" w:hAnsi="Arial" w:cs="Arial"/>
          <w:bCs/>
          <w:sz w:val="16"/>
          <w:szCs w:val="16"/>
          <w:lang w:val="en-GB"/>
        </w:rPr>
        <w:t>Veneer types: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As a standard, the veneers are produced using the slip-match method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Some specific growth features are possible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Surfaces sealed with clear lacquer: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Open-pore: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oak, ash, walnut and elm veneer, as well as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Wilkhahn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Mocca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veneer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Closed-pore: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maple and beech veneer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2A7BF9" w:rsidRDefault="00163DC5" w:rsidP="00F531E2">
      <w:pPr>
        <w:rPr>
          <w:rFonts w:ascii="Arial" w:hAnsi="Arial" w:cs="Arial"/>
          <w:bCs/>
          <w:sz w:val="16"/>
          <w:szCs w:val="16"/>
        </w:rPr>
      </w:pPr>
      <w:r w:rsidRPr="00347969">
        <w:rPr>
          <w:rFonts w:ascii="Arial" w:hAnsi="Arial" w:cs="Arial"/>
          <w:bCs/>
          <w:sz w:val="16"/>
          <w:szCs w:val="16"/>
          <w:lang w:val="en-GB"/>
        </w:rPr>
        <w:t xml:space="preserve">Table top group 3 – linoleum: 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Table top thickness 27 mm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Linoleum from the Wilkhahn colour samples, with laminated beech lipping, natural oiled finish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3F4B65" w:rsidRDefault="00163DC5" w:rsidP="00F531E2">
      <w:pPr>
        <w:rPr>
          <w:rFonts w:ascii="Arial" w:hAnsi="Arial" w:cs="Arial"/>
          <w:bCs/>
          <w:sz w:val="16"/>
          <w:szCs w:val="16"/>
        </w:rPr>
      </w:pPr>
      <w:r w:rsidRPr="00347969">
        <w:rPr>
          <w:rFonts w:ascii="Arial" w:hAnsi="Arial" w:cs="Arial"/>
          <w:bCs/>
          <w:sz w:val="16"/>
          <w:szCs w:val="16"/>
          <w:lang w:val="en-GB"/>
        </w:rPr>
        <w:t>Optional:</w:t>
      </w:r>
      <w:r w:rsidR="001914B1">
        <w:rPr>
          <w:rFonts w:ascii="Arial" w:hAnsi="Arial" w:cs="Arial"/>
          <w:bCs/>
          <w:sz w:val="16"/>
          <w:szCs w:val="16"/>
        </w:rPr>
        <w:t xml:space="preserve"> </w:t>
      </w:r>
      <w:r w:rsidRPr="00347969">
        <w:rPr>
          <w:rFonts w:ascii="Arial" w:hAnsi="Arial" w:cs="Arial"/>
          <w:bCs/>
          <w:sz w:val="16"/>
          <w:szCs w:val="16"/>
          <w:lang w:val="en-GB"/>
        </w:rPr>
        <w:t xml:space="preserve">Customised options possible on request. Shapes, dimensions, surfaces and edges after feasibility </w:t>
      </w:r>
      <w:r w:rsidR="00347969" w:rsidRPr="00347969">
        <w:rPr>
          <w:rFonts w:ascii="Arial" w:hAnsi="Arial" w:cs="Arial"/>
          <w:bCs/>
          <w:sz w:val="16"/>
          <w:szCs w:val="16"/>
          <w:lang w:val="en-GB"/>
        </w:rPr>
        <w:t>has been tested</w:t>
      </w:r>
    </w:p>
    <w:p w:rsidR="00F531E2" w:rsidRPr="003F4B65" w:rsidRDefault="00163DC5" w:rsidP="00F531E2">
      <w:pPr>
        <w:rPr>
          <w:rFonts w:ascii="Arial" w:hAnsi="Arial" w:cs="Arial"/>
          <w:bCs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Special designs to suit customer’s preferences after clarifying technical details with Wilkhahn</w:t>
      </w:r>
      <w:r w:rsidR="00F531E2" w:rsidRPr="003F4B65">
        <w:rPr>
          <w:rFonts w:ascii="Arial" w:hAnsi="Arial" w:cs="Arial"/>
          <w:bCs/>
          <w:sz w:val="16"/>
          <w:szCs w:val="16"/>
        </w:rPr>
        <w:t xml:space="preserve"> </w:t>
      </w:r>
    </w:p>
    <w:p w:rsidR="00F531E2" w:rsidRDefault="00F531E2" w:rsidP="00F531E2">
      <w:pPr>
        <w:rPr>
          <w:rFonts w:ascii="Arial" w:hAnsi="Arial" w:cs="Arial"/>
          <w:b/>
          <w:sz w:val="16"/>
          <w:szCs w:val="16"/>
        </w:rPr>
      </w:pPr>
    </w:p>
    <w:p w:rsidR="00F531E2" w:rsidRPr="00A75C85" w:rsidRDefault="00163DC5" w:rsidP="00F531E2">
      <w:pPr>
        <w:rPr>
          <w:rFonts w:ascii="Arial" w:hAnsi="Arial" w:cs="Arial"/>
          <w:b/>
          <w:sz w:val="16"/>
          <w:szCs w:val="16"/>
        </w:rPr>
      </w:pPr>
      <w:r w:rsidRPr="00347969">
        <w:rPr>
          <w:rFonts w:ascii="Arial" w:hAnsi="Arial" w:cs="Arial"/>
          <w:b/>
          <w:sz w:val="16"/>
          <w:szCs w:val="16"/>
          <w:lang w:val="en-GB"/>
        </w:rPr>
        <w:t>Environmental product information:</w:t>
      </w:r>
    </w:p>
    <w:p w:rsidR="00F531E2" w:rsidRPr="001914B1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Materials used in size 90 x 260 cm:</w:t>
      </w:r>
      <w:r w:rsidR="004C47B5" w:rsidRPr="001914B1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wood 68.43%, steel 6.48% aluminium 20.73%, plastics 4.16%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Returns, disassembly and recycling:</w:t>
      </w:r>
    </w:p>
    <w:p w:rsidR="00F531E2" w:rsidRPr="00A75C85" w:rsidRDefault="00163DC5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All </w:t>
      </w:r>
      <w:r w:rsidR="00574DB6" w:rsidRPr="00347969">
        <w:rPr>
          <w:rFonts w:ascii="Arial" w:hAnsi="Arial" w:cs="Arial"/>
          <w:sz w:val="16"/>
          <w:szCs w:val="16"/>
          <w:lang w:val="en-GB"/>
        </w:rPr>
        <w:t>Confair flip-top table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components can be dismantled non-destructively.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To ensure that materials can be sorted according to type, all components weighing more than 150 g have been labelled accordingly. 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No agents to protect materials or organic halogen compounds are used which would prevent subsequent recycling.</w:t>
      </w:r>
      <w:r w:rsidRPr="00347969">
        <w:rPr>
          <w:rFonts w:ascii="Segoe UI" w:hAnsi="Segoe UI" w:cs="Segoe UI"/>
          <w:noProof/>
          <w:color w:val="008000"/>
          <w:spacing w:val="-4"/>
          <w:kern w:val="30"/>
          <w:sz w:val="14"/>
          <w:lang w:val="en-GB"/>
        </w:rPr>
        <w:t xml:space="preserve"> </w:t>
      </w:r>
      <w:r w:rsidR="00F531E2" w:rsidRPr="00A75C85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In total 90 per cent of the table can be recycled. 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For more information see: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http://www.wilkhahn.com/green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7B4E0F" w:rsidP="00F531E2">
      <w:pPr>
        <w:rPr>
          <w:rFonts w:ascii="Arial" w:hAnsi="Arial" w:cs="Arial"/>
          <w:b/>
          <w:bCs/>
          <w:sz w:val="16"/>
          <w:szCs w:val="16"/>
        </w:rPr>
      </w:pPr>
      <w:r w:rsidRPr="00347969">
        <w:rPr>
          <w:rFonts w:ascii="Arial" w:hAnsi="Arial" w:cs="Arial"/>
          <w:b/>
          <w:bCs/>
          <w:sz w:val="16"/>
          <w:szCs w:val="16"/>
          <w:lang w:val="en-GB"/>
        </w:rPr>
        <w:t>Accessories:</w:t>
      </w:r>
    </w:p>
    <w:p w:rsidR="004B11BB" w:rsidRDefault="007B4E0F" w:rsidP="004B11BB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4B11BB" w:rsidRPr="002A7BF9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bCs/>
          <w:sz w:val="16"/>
          <w:szCs w:val="16"/>
          <w:u w:val="single"/>
          <w:lang w:val="en-GB"/>
        </w:rPr>
        <w:t>Table-table-connectors</w:t>
      </w:r>
      <w:r w:rsidRPr="00347969">
        <w:rPr>
          <w:rFonts w:ascii="Arial" w:hAnsi="Arial" w:cs="Arial"/>
          <w:bCs/>
          <w:sz w:val="16"/>
          <w:szCs w:val="16"/>
          <w:lang w:val="en-GB"/>
        </w:rPr>
        <w:t xml:space="preserve"> (model 613): </w:t>
      </w:r>
      <w:r w:rsidR="00574DB6" w:rsidRPr="00347969">
        <w:rPr>
          <w:rFonts w:ascii="Arial" w:hAnsi="Arial" w:cs="Arial"/>
          <w:bCs/>
          <w:sz w:val="16"/>
          <w:szCs w:val="16"/>
          <w:lang w:val="en-GB"/>
        </w:rPr>
        <w:t>t</w:t>
      </w:r>
      <w:r w:rsidRPr="00347969">
        <w:rPr>
          <w:rFonts w:ascii="Arial" w:hAnsi="Arial" w:cs="Arial"/>
          <w:bCs/>
          <w:sz w:val="16"/>
          <w:szCs w:val="16"/>
          <w:lang w:val="en-GB"/>
        </w:rPr>
        <w:t xml:space="preserve">wo swivel-mounted, lockable </w:t>
      </w:r>
      <w:r w:rsidRPr="00347969">
        <w:rPr>
          <w:rFonts w:ascii="Arial" w:hAnsi="Arial" w:cs="Arial"/>
          <w:sz w:val="16"/>
          <w:szCs w:val="16"/>
          <w:lang w:val="en-GB"/>
        </w:rPr>
        <w:t>circlips made of black-coated sheet s</w:t>
      </w:r>
      <w:r w:rsidR="00A164DF">
        <w:rPr>
          <w:rFonts w:ascii="Arial" w:hAnsi="Arial" w:cs="Arial"/>
          <w:sz w:val="16"/>
          <w:szCs w:val="16"/>
          <w:lang w:val="en-GB"/>
        </w:rPr>
        <w:t>teel with four star-grip screws</w:t>
      </w:r>
    </w:p>
    <w:p w:rsidR="00D70FA7" w:rsidRDefault="007B4E0F" w:rsidP="004B11BB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D70FA7" w:rsidRPr="00D70FA7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Integrated </w:t>
      </w:r>
      <w:r w:rsidRPr="00347969">
        <w:rPr>
          <w:rFonts w:ascii="Arial" w:hAnsi="Arial" w:cs="Arial"/>
          <w:sz w:val="16"/>
          <w:szCs w:val="16"/>
          <w:u w:val="single"/>
          <w:lang w:val="en-GB"/>
        </w:rPr>
        <w:t>techni-station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Rotate with 3 modules (model 701/60), 4 modules (model 701/70), or integrated techni-station Compact with 3 modules (model 701/95). Clear anodised aluminium body, sides made of plastic similar to RAL 9006, black plastic modules, swivel-mounted frame, pre-wired and prepared for assembly, with cables </w:t>
      </w:r>
    </w:p>
    <w:p w:rsidR="00E706A2" w:rsidRDefault="007B4E0F" w:rsidP="00E706A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E706A2" w:rsidRPr="004306D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u w:val="single"/>
          <w:lang w:val="en-GB"/>
        </w:rPr>
        <w:t>single table portal set with brush profile:</w:t>
      </w:r>
      <w:r w:rsidR="00E706A2" w:rsidRPr="004306D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Portal the same colour and material on both sides, flush with the table surface, cut-out section on the table top with genuine wood lipping all around, as far as possible in the same colour as the table top, with hinges that open 180°, single table portal dimensions:</w:t>
      </w:r>
      <w:r w:rsidR="00E706A2" w:rsidRPr="004306D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300 x 150 mm.</w:t>
      </w:r>
      <w:r w:rsidR="00E706A2" w:rsidRPr="004306D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Cable basket for assembly underneath the table top (for inserting outside the underframes), or storage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mesh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(for inserting within the underframes). </w:t>
      </w:r>
      <w:r w:rsidR="00E706A2" w:rsidRPr="004306D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47969">
        <w:rPr>
          <w:rFonts w:ascii="Arial" w:hAnsi="Arial" w:cs="Arial"/>
          <w:sz w:val="16"/>
          <w:szCs w:val="16"/>
          <w:lang w:val="en-GB"/>
        </w:rPr>
        <w:t>Mount (metal bracket) for power strips.</w:t>
      </w:r>
      <w:proofErr w:type="gramEnd"/>
      <w:r w:rsidR="00E706A2" w:rsidRPr="004306D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Cable clips made of black, glass fibre-reinforced polyamide to accommodate the vertical cable management syst</w:t>
      </w:r>
      <w:r w:rsidR="00A164DF">
        <w:rPr>
          <w:rFonts w:ascii="Arial" w:hAnsi="Arial" w:cs="Arial"/>
          <w:sz w:val="16"/>
          <w:szCs w:val="16"/>
          <w:lang w:val="en-GB"/>
        </w:rPr>
        <w:t>em on the table frame’s upright</w:t>
      </w:r>
    </w:p>
    <w:p w:rsidR="00CB44BA" w:rsidRPr="00CB44BA" w:rsidRDefault="007B4E0F" w:rsidP="00CB44BA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u w:val="single"/>
          <w:lang w:val="en-GB"/>
        </w:rPr>
        <w:t>Single table portal Basic set: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Clear anodised aluminium body, with portal and brushed profile, frame placed on the table top, opening angle 90°.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Single table portal Basic dimensions: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300 x 120 mm.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Cable basket for assembly underneath the table top (for inserting outside the underframes), or storage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mesh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(for inserting within the underframes). </w:t>
      </w:r>
      <w:r w:rsidR="00CB44BA" w:rsidRPr="00CB44B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47969">
        <w:rPr>
          <w:rFonts w:ascii="Arial" w:hAnsi="Arial" w:cs="Arial"/>
          <w:sz w:val="16"/>
          <w:szCs w:val="16"/>
          <w:lang w:val="en-GB"/>
        </w:rPr>
        <w:t>Mount (metal bracket) for power strips.</w:t>
      </w:r>
      <w:proofErr w:type="gramEnd"/>
      <w:r w:rsidR="00CB44BA" w:rsidRPr="00CB44BA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Cable clips made of black, glass fibre-reinforced polyamide to accommodate the vertical cable management syst</w:t>
      </w:r>
      <w:r w:rsidR="00A164DF">
        <w:rPr>
          <w:rFonts w:ascii="Arial" w:hAnsi="Arial" w:cs="Arial"/>
          <w:sz w:val="16"/>
          <w:szCs w:val="16"/>
          <w:lang w:val="en-GB"/>
        </w:rPr>
        <w:t>em on the table frame’s upright</w:t>
      </w:r>
    </w:p>
    <w:p w:rsidR="007A7859" w:rsidRPr="00E111BE" w:rsidRDefault="007B4E0F" w:rsidP="007A7859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7A7859" w:rsidRPr="00E111B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u w:val="single"/>
          <w:lang w:val="en-GB"/>
        </w:rPr>
        <w:t>Socket strip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(models 708/1, 708/2, 708/4, 708/5, 708/6), 3-5 modules can be selected with various configurations comprising electricity and/or data, and/or </w:t>
      </w:r>
      <w:r w:rsidR="00A164DF">
        <w:rPr>
          <w:rFonts w:ascii="Arial" w:hAnsi="Arial" w:cs="Arial"/>
          <w:sz w:val="16"/>
          <w:szCs w:val="16"/>
          <w:lang w:val="en-GB"/>
        </w:rPr>
        <w:t>VGA, with the appropriate leads</w:t>
      </w:r>
    </w:p>
    <w:p w:rsidR="00E111BE" w:rsidRPr="00E111BE" w:rsidRDefault="007B4E0F" w:rsidP="007A7859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Optional:</w:t>
      </w:r>
      <w:r w:rsidR="00E111BE" w:rsidRPr="00E111BE">
        <w:rPr>
          <w:rFonts w:ascii="Arial" w:hAnsi="Arial" w:cs="Arial"/>
          <w:sz w:val="16"/>
          <w:szCs w:val="16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Supply cable, 3 x 1.5 mm², black, Schuko right angle plug + jack GST18/3, length approx. 300 cm (model 708/8) or </w:t>
      </w:r>
      <w:r w:rsidR="00347969" w:rsidRPr="00347969">
        <w:rPr>
          <w:rFonts w:ascii="Arial" w:hAnsi="Arial" w:cs="Arial"/>
          <w:sz w:val="16"/>
          <w:szCs w:val="16"/>
          <w:lang w:val="en-GB"/>
        </w:rPr>
        <w:t>extension lead</w:t>
      </w:r>
      <w:r w:rsidRPr="00347969">
        <w:rPr>
          <w:rFonts w:ascii="Arial" w:hAnsi="Arial" w:cs="Arial"/>
          <w:sz w:val="16"/>
          <w:szCs w:val="16"/>
          <w:lang w:val="en-GB"/>
        </w:rPr>
        <w:t>, 3 x 1.5 mm², black, plug + jack GST18/3, length approx. 100 cm (model 708/9)</w:t>
      </w:r>
    </w:p>
    <w:p w:rsidR="007A7859" w:rsidRPr="00720353" w:rsidRDefault="007A7859" w:rsidP="007A7859">
      <w:pPr>
        <w:rPr>
          <w:rFonts w:ascii="Arial" w:hAnsi="Arial" w:cs="Arial"/>
          <w:sz w:val="16"/>
          <w:szCs w:val="16"/>
        </w:rPr>
      </w:pPr>
    </w:p>
    <w:p w:rsidR="007A7859" w:rsidRDefault="007B4E0F" w:rsidP="007A7859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On request multi-media equipment can be integrated when table top group 3 is chosen 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A75C85" w:rsidRDefault="007B4E0F" w:rsidP="00F531E2">
      <w:pPr>
        <w:rPr>
          <w:rFonts w:ascii="Arial" w:hAnsi="Arial" w:cs="Arial"/>
          <w:b/>
          <w:sz w:val="16"/>
          <w:szCs w:val="16"/>
        </w:rPr>
      </w:pPr>
      <w:r w:rsidRPr="00347969">
        <w:rPr>
          <w:rFonts w:ascii="Arial" w:hAnsi="Arial" w:cs="Arial"/>
          <w:b/>
          <w:sz w:val="16"/>
          <w:szCs w:val="16"/>
          <w:lang w:val="en-GB"/>
        </w:rPr>
        <w:t>Certificates and awards for Confair folding table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UN Global Compact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ISO 9001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ISO 14001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EMAS</w:t>
      </w:r>
      <w:r w:rsidRPr="00347969">
        <w:rPr>
          <w:rFonts w:ascii="Arial" w:hAnsi="Arial" w:cs="Arial"/>
          <w:sz w:val="16"/>
          <w:szCs w:val="16"/>
          <w:lang w:val="en-GB"/>
        </w:rPr>
        <w:br/>
        <w:t>FSC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GREENGUARD™ (undergoing certification) 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LEED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The following LEED rating can be achieved: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LEED CI</w:t>
      </w:r>
      <w:r w:rsidR="00F531E2" w:rsidRPr="00A75C85">
        <w:rPr>
          <w:rFonts w:ascii="Arial" w:hAnsi="Arial" w:cs="Arial"/>
          <w:sz w:val="16"/>
          <w:szCs w:val="16"/>
        </w:rPr>
        <w:tab/>
        <w:t>5 – 7</w:t>
      </w:r>
    </w:p>
    <w:p w:rsidR="00F531E2" w:rsidRPr="00A75C85" w:rsidRDefault="007B4E0F" w:rsidP="00F531E2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LEED NC</w:t>
      </w:r>
      <w:r w:rsidR="00F531E2" w:rsidRPr="00A75C85">
        <w:rPr>
          <w:rFonts w:ascii="Arial" w:hAnsi="Arial" w:cs="Arial"/>
          <w:sz w:val="16"/>
          <w:szCs w:val="16"/>
        </w:rPr>
        <w:tab/>
        <w:t>4</w:t>
      </w:r>
    </w:p>
    <w:p w:rsidR="00F52F74" w:rsidRPr="0011196F" w:rsidRDefault="007B4E0F" w:rsidP="0011196F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LEED EB</w:t>
      </w:r>
      <w:r w:rsidR="00F531E2" w:rsidRPr="00A75C85">
        <w:rPr>
          <w:rFonts w:ascii="Arial" w:hAnsi="Arial" w:cs="Arial"/>
          <w:sz w:val="16"/>
          <w:szCs w:val="16"/>
        </w:rPr>
        <w:tab/>
        <w:t>7</w:t>
      </w:r>
    </w:p>
    <w:p w:rsidR="00F52F74" w:rsidRDefault="00F52F74" w:rsidP="00F52F74">
      <w:pPr>
        <w:tabs>
          <w:tab w:val="left" w:pos="1980"/>
          <w:tab w:val="left" w:pos="6120"/>
          <w:tab w:val="left" w:pos="6660"/>
        </w:tabs>
        <w:ind w:left="3686"/>
        <w:rPr>
          <w:sz w:val="18"/>
          <w:szCs w:val="18"/>
          <w:lang w:val="es-ES"/>
        </w:rPr>
      </w:pPr>
    </w:p>
    <w:p w:rsidR="00A164DF" w:rsidRDefault="00A164DF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br w:type="page"/>
      </w:r>
    </w:p>
    <w:p w:rsidR="00F531E2" w:rsidRPr="00A75C85" w:rsidRDefault="007B4E0F" w:rsidP="00F531E2">
      <w:pPr>
        <w:rPr>
          <w:rFonts w:ascii="Arial" w:hAnsi="Arial" w:cs="Arial"/>
          <w:b/>
          <w:sz w:val="16"/>
          <w:szCs w:val="16"/>
        </w:rPr>
      </w:pPr>
      <w:r w:rsidRPr="00347969">
        <w:rPr>
          <w:rFonts w:ascii="Arial" w:hAnsi="Arial" w:cs="Arial"/>
          <w:b/>
          <w:sz w:val="16"/>
          <w:szCs w:val="16"/>
          <w:lang w:val="en-GB"/>
        </w:rPr>
        <w:lastRenderedPageBreak/>
        <w:t>International design awards for the Confair flip-top table:</w:t>
      </w:r>
    </w:p>
    <w:p w:rsidR="00F531E2" w:rsidRPr="00A75C85" w:rsidRDefault="00F531E2" w:rsidP="00F531E2">
      <w:pPr>
        <w:rPr>
          <w:rFonts w:ascii="Arial" w:hAnsi="Arial" w:cs="Arial"/>
          <w:sz w:val="16"/>
          <w:szCs w:val="16"/>
        </w:rPr>
      </w:pP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1995: Design-Week Award, United Kingdom, 1</w:t>
      </w:r>
      <w:r w:rsidRPr="00347969">
        <w:rPr>
          <w:rFonts w:ascii="Arial" w:hAnsi="Arial" w:cs="Arial"/>
          <w:sz w:val="16"/>
          <w:szCs w:val="16"/>
          <w:vertAlign w:val="superscript"/>
          <w:lang w:val="en-GB"/>
        </w:rPr>
        <w:t>st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prize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1995: Best of Competition, Apex Award, International Interior Design Association Chicago/US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1996: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Goed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Industrieel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Ontwerp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/ Netherlands “Best of Category”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1996: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Industrie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Forum Design, Good Design, “The Best in the Industry”, Hanover, Germany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1996: Design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NRW, “Red dot for high-quality design”, Essen, Germany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1996: Industrial Design Excellence Award, “Silver” in the furniture category, Industrial Designers Society of America and Business Week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1996: Design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Center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NRW, Top design quality for the flip-top table</w:t>
      </w:r>
      <w:r w:rsidR="00347969">
        <w:rPr>
          <w:rFonts w:ascii="Arial" w:hAnsi="Arial" w:cs="Arial"/>
          <w:sz w:val="16"/>
          <w:szCs w:val="16"/>
          <w:lang w:val="en-GB"/>
        </w:rPr>
        <w:t>,</w:t>
      </w:r>
      <w:r w:rsidRPr="00347969">
        <w:rPr>
          <w:rFonts w:ascii="Arial" w:hAnsi="Arial" w:cs="Arial"/>
          <w:sz w:val="16"/>
          <w:szCs w:val="16"/>
          <w:lang w:val="en-GB"/>
        </w:rPr>
        <w:t xml:space="preserve"> “The best of the best” Essen, Germany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1997: Aluminium Award, Netherlands Aluminium Centrum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1998: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Compasso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d</w:t>
      </w:r>
      <w:r w:rsidR="00347969" w:rsidRPr="00347969">
        <w:rPr>
          <w:rFonts w:ascii="Arial" w:hAnsi="Arial" w:cs="Arial"/>
          <w:sz w:val="16"/>
          <w:szCs w:val="16"/>
          <w:lang w:val="en-GB"/>
        </w:rPr>
        <w:t>’</w:t>
      </w:r>
      <w:r w:rsidRPr="00347969">
        <w:rPr>
          <w:rFonts w:ascii="Arial" w:hAnsi="Arial" w:cs="Arial"/>
          <w:sz w:val="16"/>
          <w:szCs w:val="16"/>
          <w:lang w:val="en-GB"/>
        </w:rPr>
        <w:t>oro</w:t>
      </w:r>
      <w:proofErr w:type="spellEnd"/>
      <w:r w:rsidRPr="00347969">
        <w:rPr>
          <w:rFonts w:ascii="Arial" w:hAnsi="Arial" w:cs="Arial"/>
          <w:sz w:val="16"/>
          <w:szCs w:val="16"/>
          <w:lang w:val="en-GB"/>
        </w:rPr>
        <w:t>, Milan, Italy</w:t>
      </w:r>
    </w:p>
    <w:p w:rsidR="00F52F74" w:rsidRPr="00F52F74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 xml:space="preserve">2000: </w:t>
      </w:r>
      <w:proofErr w:type="spellStart"/>
      <w:r w:rsidRPr="00347969">
        <w:rPr>
          <w:rFonts w:ascii="Arial" w:hAnsi="Arial" w:cs="Arial"/>
          <w:sz w:val="16"/>
          <w:szCs w:val="16"/>
          <w:lang w:val="en-GB"/>
        </w:rPr>
        <w:t>Archite</w:t>
      </w:r>
      <w:r w:rsidR="00347969" w:rsidRPr="00347969">
        <w:rPr>
          <w:rFonts w:ascii="Arial" w:hAnsi="Arial" w:cs="Arial"/>
          <w:sz w:val="16"/>
          <w:szCs w:val="16"/>
          <w:lang w:val="en-GB"/>
        </w:rPr>
        <w:t>ktur</w:t>
      </w:r>
      <w:proofErr w:type="spellEnd"/>
      <w:r w:rsidR="00347969" w:rsidRPr="00347969">
        <w:rPr>
          <w:rFonts w:ascii="Arial" w:hAnsi="Arial" w:cs="Arial"/>
          <w:sz w:val="16"/>
          <w:szCs w:val="16"/>
          <w:lang w:val="en-GB"/>
        </w:rPr>
        <w:t xml:space="preserve"> </w:t>
      </w:r>
      <w:r w:rsidRPr="00347969">
        <w:rPr>
          <w:rFonts w:ascii="Arial" w:hAnsi="Arial" w:cs="Arial"/>
          <w:sz w:val="16"/>
          <w:szCs w:val="16"/>
          <w:lang w:val="en-GB"/>
        </w:rPr>
        <w:t>und Office innovation prize, AIT, Orgatec, Cologne, Germany</w:t>
      </w:r>
    </w:p>
    <w:p w:rsidR="00F52F74" w:rsidRPr="00A75C85" w:rsidRDefault="007B4E0F" w:rsidP="00F52F74">
      <w:pPr>
        <w:rPr>
          <w:rFonts w:ascii="Arial" w:hAnsi="Arial" w:cs="Arial"/>
          <w:sz w:val="16"/>
          <w:szCs w:val="16"/>
        </w:rPr>
      </w:pPr>
      <w:r w:rsidRPr="00347969">
        <w:rPr>
          <w:rFonts w:ascii="Arial" w:hAnsi="Arial" w:cs="Arial"/>
          <w:sz w:val="16"/>
          <w:szCs w:val="16"/>
          <w:lang w:val="en-GB"/>
        </w:rPr>
        <w:t>2004: Anniversary Award “10 of 50”, winner of office-furniture systems, md International magazine of design</w:t>
      </w:r>
    </w:p>
    <w:p w:rsidR="00F531E2" w:rsidRPr="00A75C85" w:rsidRDefault="00F531E2" w:rsidP="00F531E2">
      <w:pPr>
        <w:rPr>
          <w:rFonts w:ascii="Arial" w:hAnsi="Arial" w:cs="Arial"/>
          <w:color w:val="FF0000"/>
          <w:sz w:val="16"/>
          <w:szCs w:val="16"/>
        </w:rPr>
      </w:pPr>
    </w:p>
    <w:p w:rsidR="00F531E2" w:rsidRPr="001B6730" w:rsidRDefault="007B4E0F" w:rsidP="00F531E2">
      <w:pPr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347969">
        <w:rPr>
          <w:rFonts w:ascii="Arial" w:hAnsi="Arial" w:cs="Arial"/>
          <w:sz w:val="14"/>
          <w:szCs w:val="14"/>
          <w:lang w:val="en-GB"/>
        </w:rPr>
        <w:t>Wilkhahn  reserves  the  right  to  make  technical  changes  to  the  information  provided.</w:t>
      </w:r>
    </w:p>
    <w:p w:rsidR="00F531E2" w:rsidRPr="001B6730" w:rsidRDefault="007B4E0F" w:rsidP="00F531E2">
      <w:pPr>
        <w:rPr>
          <w:rFonts w:ascii="Arial" w:hAnsi="Arial" w:cs="Arial"/>
          <w:sz w:val="14"/>
          <w:szCs w:val="14"/>
        </w:rPr>
      </w:pPr>
      <w:r w:rsidRPr="00347969">
        <w:rPr>
          <w:rFonts w:ascii="Arial" w:hAnsi="Arial" w:cs="Arial"/>
          <w:sz w:val="14"/>
          <w:szCs w:val="14"/>
          <w:lang w:val="en-GB"/>
        </w:rPr>
        <w:t>Published in November 2015</w:t>
      </w:r>
    </w:p>
    <w:p w:rsidR="001F5BD2" w:rsidRPr="001F5BD2" w:rsidRDefault="001F5BD2" w:rsidP="008445DB">
      <w:pPr>
        <w:rPr>
          <w:rFonts w:ascii="Arial" w:hAnsi="Arial" w:cs="Arial"/>
          <w:b/>
          <w:sz w:val="16"/>
          <w:szCs w:val="16"/>
        </w:rPr>
      </w:pPr>
    </w:p>
    <w:sectPr w:rsidR="001F5BD2" w:rsidRPr="001F5BD2" w:rsidSect="00801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C3" w:rsidRDefault="00D004C3" w:rsidP="00F04BF0">
      <w:r>
        <w:separator/>
      </w:r>
    </w:p>
  </w:endnote>
  <w:endnote w:type="continuationSeparator" w:id="0">
    <w:p w:rsidR="00D004C3" w:rsidRDefault="00D004C3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F" w:rsidRDefault="00A164D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47969" w:rsidRDefault="00347969"/>
      <w:p w:rsidR="00347969" w:rsidRDefault="00347969">
        <w:r>
          <w:rPr>
            <w:rFonts w:ascii="Arial" w:hAnsi="Arial"/>
            <w:sz w:val="14"/>
          </w:rPr>
          <w:t>Page</w:t>
        </w:r>
        <w:r w:rsidRPr="001F5BD2">
          <w:rPr>
            <w:rFonts w:ascii="Arial" w:hAnsi="Arial"/>
            <w:sz w:val="14"/>
          </w:rPr>
          <w:t xml:space="preserve"> </w:t>
        </w:r>
        <w:r w:rsidR="007028A8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PAGE </w:instrText>
        </w:r>
        <w:r w:rsidR="007028A8" w:rsidRPr="001F5BD2">
          <w:rPr>
            <w:rFonts w:ascii="Arial" w:hAnsi="Arial"/>
            <w:sz w:val="14"/>
          </w:rPr>
          <w:fldChar w:fldCharType="separate"/>
        </w:r>
        <w:r w:rsidR="00196A2D">
          <w:rPr>
            <w:rFonts w:ascii="Arial" w:hAnsi="Arial"/>
            <w:noProof/>
            <w:sz w:val="14"/>
          </w:rPr>
          <w:t>2</w:t>
        </w:r>
        <w:r w:rsidR="007028A8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 xml:space="preserve"> </w:t>
        </w:r>
        <w:proofErr w:type="spellStart"/>
        <w:r>
          <w:rPr>
            <w:rFonts w:ascii="Arial" w:hAnsi="Arial"/>
            <w:sz w:val="14"/>
          </w:rPr>
          <w:t>of</w:t>
        </w:r>
        <w:proofErr w:type="spellEnd"/>
        <w:r w:rsidRPr="001F5BD2">
          <w:rPr>
            <w:rFonts w:ascii="Arial" w:hAnsi="Arial"/>
            <w:sz w:val="14"/>
          </w:rPr>
          <w:t xml:space="preserve"> </w:t>
        </w:r>
        <w:r w:rsidR="007028A8" w:rsidRPr="001F5BD2">
          <w:rPr>
            <w:rFonts w:ascii="Arial" w:hAnsi="Arial"/>
            <w:sz w:val="14"/>
          </w:rPr>
          <w:fldChar w:fldCharType="begin"/>
        </w:r>
        <w:r w:rsidRPr="001F5BD2">
          <w:rPr>
            <w:rFonts w:ascii="Arial" w:hAnsi="Arial"/>
            <w:sz w:val="14"/>
          </w:rPr>
          <w:instrText xml:space="preserve"> NUMPAGES  </w:instrText>
        </w:r>
        <w:r w:rsidR="007028A8" w:rsidRPr="001F5BD2">
          <w:rPr>
            <w:rFonts w:ascii="Arial" w:hAnsi="Arial"/>
            <w:sz w:val="14"/>
          </w:rPr>
          <w:fldChar w:fldCharType="separate"/>
        </w:r>
        <w:r w:rsidR="00196A2D">
          <w:rPr>
            <w:rFonts w:ascii="Arial" w:hAnsi="Arial"/>
            <w:noProof/>
            <w:sz w:val="14"/>
          </w:rPr>
          <w:t>3</w:t>
        </w:r>
        <w:r w:rsidR="007028A8" w:rsidRPr="001F5BD2">
          <w:rPr>
            <w:rFonts w:ascii="Arial" w:hAnsi="Arial"/>
            <w:sz w:val="14"/>
          </w:rPr>
          <w:fldChar w:fldCharType="end"/>
        </w:r>
        <w:r w:rsidRPr="001F5BD2">
          <w:rPr>
            <w:rFonts w:ascii="Arial" w:hAnsi="Arial"/>
            <w:sz w:val="14"/>
          </w:rPr>
          <w:tab/>
        </w:r>
        <w:r>
          <w:rPr>
            <w:rFonts w:ascii="Arial" w:hAnsi="Arial" w:cs="Arial"/>
            <w:sz w:val="14"/>
            <w:szCs w:val="16"/>
          </w:rPr>
          <w:t>Model:</w:t>
        </w:r>
        <w:r w:rsidRPr="001F5BD2"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Confair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440          Text </w:t>
        </w:r>
        <w:proofErr w:type="spellStart"/>
        <w:r>
          <w:rPr>
            <w:rFonts w:ascii="Arial" w:hAnsi="Arial" w:cs="Arial"/>
            <w:sz w:val="14"/>
            <w:szCs w:val="16"/>
          </w:rPr>
          <w:t>for</w:t>
        </w:r>
        <w:proofErr w:type="spellEnd"/>
        <w:r>
          <w:rPr>
            <w:rFonts w:ascii="Arial" w:hAnsi="Arial" w:cs="Arial"/>
            <w:sz w:val="14"/>
            <w:szCs w:val="16"/>
          </w:rPr>
          <w:t xml:space="preserve"> </w:t>
        </w:r>
        <w:proofErr w:type="spellStart"/>
        <w:r>
          <w:rPr>
            <w:rFonts w:ascii="Arial" w:hAnsi="Arial" w:cs="Arial"/>
            <w:sz w:val="14"/>
            <w:szCs w:val="16"/>
          </w:rPr>
          <w:t>tenders</w:t>
        </w:r>
        <w:proofErr w:type="spellEnd"/>
      </w:p>
    </w:sdtContent>
  </w:sdt>
  <w:p w:rsidR="00347969" w:rsidRPr="001F5BD2" w:rsidRDefault="0034796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F" w:rsidRDefault="00A164D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C3" w:rsidRDefault="00D004C3" w:rsidP="00F04BF0">
      <w:r>
        <w:separator/>
      </w:r>
    </w:p>
  </w:footnote>
  <w:footnote w:type="continuationSeparator" w:id="0">
    <w:p w:rsidR="00D004C3" w:rsidRDefault="00D004C3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F" w:rsidRDefault="00A164D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69" w:rsidRDefault="00347969" w:rsidP="001F5BD2">
    <w:pPr>
      <w:rPr>
        <w:rFonts w:ascii="Arial" w:hAnsi="Arial" w:cs="Arial"/>
        <w:b/>
        <w:sz w:val="20"/>
      </w:rPr>
    </w:pPr>
  </w:p>
  <w:p w:rsidR="00347969" w:rsidRDefault="00347969" w:rsidP="001F5BD2">
    <w:pPr>
      <w:rPr>
        <w:rFonts w:ascii="Arial" w:hAnsi="Arial" w:cs="Arial"/>
        <w:b/>
        <w:sz w:val="20"/>
      </w:rPr>
    </w:pPr>
  </w:p>
  <w:p w:rsidR="00347969" w:rsidRDefault="00347969" w:rsidP="001F5BD2">
    <w:pPr>
      <w:rPr>
        <w:rFonts w:ascii="Arial" w:hAnsi="Arial" w:cs="Arial"/>
        <w:b/>
        <w:sz w:val="20"/>
      </w:rPr>
    </w:pPr>
    <w:bookmarkStart w:id="1" w:name="WfTarget"/>
    <w:r w:rsidRPr="00163DC5">
      <w:rPr>
        <w:rFonts w:ascii="Arial" w:hAnsi="Arial" w:cs="Arial"/>
        <w:b/>
        <w:sz w:val="20"/>
        <w:lang w:val="en-GB"/>
      </w:rPr>
      <w:t>Confair 440 range</w:t>
    </w:r>
    <w:bookmarkEnd w:id="1"/>
    <w:r w:rsidRPr="008445DB">
      <w:rPr>
        <w:rFonts w:ascii="Arial" w:hAnsi="Arial" w:cs="Arial"/>
        <w:b/>
        <w:sz w:val="20"/>
      </w:rPr>
      <w:t xml:space="preserve"> </w:t>
    </w:r>
  </w:p>
  <w:p w:rsidR="00347969" w:rsidRDefault="00347969" w:rsidP="001F5BD2">
    <w:r w:rsidRPr="00F04BF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7" name="Bild 2" descr="logo_4c_100%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_100%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DF" w:rsidRDefault="00A164D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docVars>
    <w:docVar w:name="WfBmTagged" w:val="Sally"/>
    <w:docVar w:name="WfColors" w:val="1"/>
    <w:docVar w:name="WfGraphics" w:val="X"/>
    <w:docVar w:name="WfID" w:val="1D33D7dmcdCA38627330 (inf.de) Sally_x000D__x000A_1D33D7dmcdCA38627330 (inf.de) Sally_x000D__x000A_1D33D7dmcdCA38627330 (inf.de) Sally_x000D__x000A_1D33D7dmcdCA38627330 (inf.de) Sally_x000D__x000A_1D33D7dmcdCA38627330 (inf.de) Sally_x000D__x000A_1D33D7dmcdCA38627330 (inf.de) Sally_x000D__x000A_1D33D7dmcdCA38627330 (inf.de) Sally_x000D__x000A_1D33D7dmcdCA38627330 (inf.de) Sally_x000D__x000A_1D33D7dmcdCA38627330 (inf.de) Sally_x000D__x000A_1D33D7dmcdCA38627330 (inf.de) Sally"/>
    <w:docVar w:name="WfLastSegment" w:val="16324 n"/>
    <w:docVar w:name="WfMT" w:val="0"/>
    <w:docVar w:name="WfProtection" w:val="1"/>
    <w:docVar w:name="WfStyles" w:val=" 265   no"/>
    <w:docVar w:name="WfTM1" w:val="d:\sally\business\2015\dictionaries_tms\wilkhahn\WfWilkhahn.txt"/>
  </w:docVars>
  <w:rsids>
    <w:rsidRoot w:val="00FB630B"/>
    <w:rsid w:val="00003BEC"/>
    <w:rsid w:val="00016B69"/>
    <w:rsid w:val="000314ED"/>
    <w:rsid w:val="00032F37"/>
    <w:rsid w:val="000411D2"/>
    <w:rsid w:val="00076AEB"/>
    <w:rsid w:val="0009097B"/>
    <w:rsid w:val="0009141D"/>
    <w:rsid w:val="000B4407"/>
    <w:rsid w:val="00106818"/>
    <w:rsid w:val="00110AFF"/>
    <w:rsid w:val="0011196F"/>
    <w:rsid w:val="00111CD9"/>
    <w:rsid w:val="00130AAE"/>
    <w:rsid w:val="00163DC5"/>
    <w:rsid w:val="001914B1"/>
    <w:rsid w:val="00195F60"/>
    <w:rsid w:val="00196A2D"/>
    <w:rsid w:val="001A1406"/>
    <w:rsid w:val="001A1717"/>
    <w:rsid w:val="001D1C48"/>
    <w:rsid w:val="001D3679"/>
    <w:rsid w:val="001E1AE1"/>
    <w:rsid w:val="001E1CAD"/>
    <w:rsid w:val="001F29F4"/>
    <w:rsid w:val="001F5BD2"/>
    <w:rsid w:val="00203596"/>
    <w:rsid w:val="00213423"/>
    <w:rsid w:val="00215CBD"/>
    <w:rsid w:val="00231469"/>
    <w:rsid w:val="002540F0"/>
    <w:rsid w:val="0028688F"/>
    <w:rsid w:val="002945BC"/>
    <w:rsid w:val="00296187"/>
    <w:rsid w:val="002A27C5"/>
    <w:rsid w:val="002A7BF9"/>
    <w:rsid w:val="002F53FB"/>
    <w:rsid w:val="00311B10"/>
    <w:rsid w:val="00347969"/>
    <w:rsid w:val="00350E23"/>
    <w:rsid w:val="00354DD1"/>
    <w:rsid w:val="00384E00"/>
    <w:rsid w:val="0038687C"/>
    <w:rsid w:val="003900E6"/>
    <w:rsid w:val="003D105F"/>
    <w:rsid w:val="003F3B85"/>
    <w:rsid w:val="004306DE"/>
    <w:rsid w:val="004309BF"/>
    <w:rsid w:val="004350A0"/>
    <w:rsid w:val="00467046"/>
    <w:rsid w:val="00470C9E"/>
    <w:rsid w:val="00482479"/>
    <w:rsid w:val="00493F94"/>
    <w:rsid w:val="00495AFF"/>
    <w:rsid w:val="004B11BB"/>
    <w:rsid w:val="004B26F0"/>
    <w:rsid w:val="004C0DD8"/>
    <w:rsid w:val="004C47B5"/>
    <w:rsid w:val="0050505B"/>
    <w:rsid w:val="00520877"/>
    <w:rsid w:val="0057012C"/>
    <w:rsid w:val="00574DB6"/>
    <w:rsid w:val="00577269"/>
    <w:rsid w:val="005914E4"/>
    <w:rsid w:val="005B1188"/>
    <w:rsid w:val="005E4539"/>
    <w:rsid w:val="005E75FE"/>
    <w:rsid w:val="005F7B3E"/>
    <w:rsid w:val="00615C4C"/>
    <w:rsid w:val="006505AF"/>
    <w:rsid w:val="00660F3A"/>
    <w:rsid w:val="00662E5D"/>
    <w:rsid w:val="00676E91"/>
    <w:rsid w:val="006863B3"/>
    <w:rsid w:val="00687120"/>
    <w:rsid w:val="006D2422"/>
    <w:rsid w:val="006D614B"/>
    <w:rsid w:val="006E2D1A"/>
    <w:rsid w:val="006F7900"/>
    <w:rsid w:val="007028A8"/>
    <w:rsid w:val="00716583"/>
    <w:rsid w:val="00734A36"/>
    <w:rsid w:val="007461FB"/>
    <w:rsid w:val="00764E66"/>
    <w:rsid w:val="00786E2B"/>
    <w:rsid w:val="007943E0"/>
    <w:rsid w:val="007A7859"/>
    <w:rsid w:val="007B4E0F"/>
    <w:rsid w:val="007C2C60"/>
    <w:rsid w:val="007C5DB7"/>
    <w:rsid w:val="007D2798"/>
    <w:rsid w:val="007E323E"/>
    <w:rsid w:val="007E7055"/>
    <w:rsid w:val="007F0CBD"/>
    <w:rsid w:val="00801180"/>
    <w:rsid w:val="00805B6B"/>
    <w:rsid w:val="0082524F"/>
    <w:rsid w:val="008263A1"/>
    <w:rsid w:val="008445DB"/>
    <w:rsid w:val="00851998"/>
    <w:rsid w:val="0088489B"/>
    <w:rsid w:val="008C646D"/>
    <w:rsid w:val="008D6F55"/>
    <w:rsid w:val="009155B4"/>
    <w:rsid w:val="00942AFD"/>
    <w:rsid w:val="00975F80"/>
    <w:rsid w:val="009C097B"/>
    <w:rsid w:val="009F6145"/>
    <w:rsid w:val="00A05F81"/>
    <w:rsid w:val="00A164DF"/>
    <w:rsid w:val="00A333C1"/>
    <w:rsid w:val="00A73DEB"/>
    <w:rsid w:val="00A76C0F"/>
    <w:rsid w:val="00A922A7"/>
    <w:rsid w:val="00AE5328"/>
    <w:rsid w:val="00AE5965"/>
    <w:rsid w:val="00AF3556"/>
    <w:rsid w:val="00B243BE"/>
    <w:rsid w:val="00B72FC8"/>
    <w:rsid w:val="00B81FEE"/>
    <w:rsid w:val="00B950C6"/>
    <w:rsid w:val="00BA2045"/>
    <w:rsid w:val="00BE152B"/>
    <w:rsid w:val="00C23A39"/>
    <w:rsid w:val="00C2595E"/>
    <w:rsid w:val="00C26735"/>
    <w:rsid w:val="00C26A03"/>
    <w:rsid w:val="00C5094E"/>
    <w:rsid w:val="00C5299A"/>
    <w:rsid w:val="00C5590D"/>
    <w:rsid w:val="00CA4A6E"/>
    <w:rsid w:val="00CB44BA"/>
    <w:rsid w:val="00CB520B"/>
    <w:rsid w:val="00CF2A03"/>
    <w:rsid w:val="00CF75E4"/>
    <w:rsid w:val="00D004C3"/>
    <w:rsid w:val="00D0539D"/>
    <w:rsid w:val="00D34969"/>
    <w:rsid w:val="00D5265E"/>
    <w:rsid w:val="00D54CE7"/>
    <w:rsid w:val="00D70FA7"/>
    <w:rsid w:val="00D867FC"/>
    <w:rsid w:val="00D9377D"/>
    <w:rsid w:val="00DE36DF"/>
    <w:rsid w:val="00E051D4"/>
    <w:rsid w:val="00E111BE"/>
    <w:rsid w:val="00E33539"/>
    <w:rsid w:val="00E3362C"/>
    <w:rsid w:val="00E44E92"/>
    <w:rsid w:val="00E706A2"/>
    <w:rsid w:val="00E7473E"/>
    <w:rsid w:val="00E93511"/>
    <w:rsid w:val="00ED406D"/>
    <w:rsid w:val="00F04BF0"/>
    <w:rsid w:val="00F12FB7"/>
    <w:rsid w:val="00F14800"/>
    <w:rsid w:val="00F50D48"/>
    <w:rsid w:val="00F52F74"/>
    <w:rsid w:val="00F531E2"/>
    <w:rsid w:val="00F554AC"/>
    <w:rsid w:val="00F62E69"/>
    <w:rsid w:val="00F75D0B"/>
    <w:rsid w:val="00F90F7B"/>
    <w:rsid w:val="00FB630B"/>
    <w:rsid w:val="00FC45A3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FB630B"/>
    <w:rPr>
      <w:color w:val="0000FF"/>
      <w:u w:val="single"/>
    </w:rPr>
  </w:style>
  <w:style w:type="paragraph" w:styleId="Textkrper">
    <w:name w:val="Body Text"/>
    <w:basedOn w:val="Standard"/>
    <w:link w:val="TextkrperZchn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39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character" w:customStyle="1" w:styleId="tw4winMark">
    <w:name w:val="tw4winMark"/>
    <w:basedOn w:val="Absatz-Standardschriftart"/>
    <w:rsid w:val="00163DC5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tiger Light" w:eastAsia="Times New Roman" w:hAnsi="Frutiger Light" w:cs="Times New Roman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0B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rsid w:val="00FB630B"/>
    <w:rPr>
      <w:color w:val="0000FF"/>
      <w:u w:val="single"/>
    </w:rPr>
  </w:style>
  <w:style w:type="paragraph" w:styleId="BodyText">
    <w:name w:val="Body Text"/>
    <w:basedOn w:val="Normal"/>
    <w:link w:val="BodyTextChar"/>
    <w:rsid w:val="002F53FB"/>
    <w:rPr>
      <w:sz w:val="20"/>
    </w:rPr>
  </w:style>
  <w:style w:type="character" w:customStyle="1" w:styleId="BodyTextChar">
    <w:name w:val="Body Text Char"/>
    <w:basedOn w:val="DefaultParagraphFont"/>
    <w:link w:val="BodyText"/>
    <w:rsid w:val="002F53FB"/>
    <w:rPr>
      <w:rFonts w:ascii="Frutiger Light" w:eastAsia="Times New Roman" w:hAnsi="Frutiger Light" w:cs="Times New Roman"/>
      <w:sz w:val="20"/>
      <w:szCs w:val="20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11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1D2"/>
    <w:rPr>
      <w:rFonts w:ascii="Tahoma" w:eastAsia="Times New Roman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59"/>
    <w:rsid w:val="00390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F04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F0"/>
    <w:rPr>
      <w:rFonts w:ascii="Frutiger Light" w:eastAsia="Times New Roman" w:hAnsi="Frutiger Light" w:cs="Times New Roman"/>
      <w:szCs w:val="20"/>
      <w:lang w:eastAsia="de-DE"/>
    </w:rPr>
  </w:style>
  <w:style w:type="character" w:customStyle="1" w:styleId="tw4winMark">
    <w:name w:val="tw4winMark"/>
    <w:basedOn w:val="DefaultParagraphFont"/>
    <w:rsid w:val="00163DC5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ED35-6838-4DD8-8C18-CF914DB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mguenther</dc:creator>
  <cp:lastModifiedBy>tremke</cp:lastModifiedBy>
  <cp:revision>5</cp:revision>
  <cp:lastPrinted>2015-11-25T11:11:00Z</cp:lastPrinted>
  <dcterms:created xsi:type="dcterms:W3CDTF">2015-12-07T10:28:00Z</dcterms:created>
  <dcterms:modified xsi:type="dcterms:W3CDTF">2015-12-14T09:15:00Z</dcterms:modified>
</cp:coreProperties>
</file>