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Fabrikat: Wilkhahn</w:t>
      </w:r>
    </w:p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Modell: </w:t>
      </w:r>
      <w:r w:rsidR="00F63480">
        <w:rPr>
          <w:rFonts w:ascii="Arial" w:hAnsi="Arial" w:cs="Arial"/>
          <w:b/>
          <w:sz w:val="16"/>
          <w:szCs w:val="16"/>
        </w:rPr>
        <w:t>Graph Konferenzsessel</w:t>
      </w:r>
    </w:p>
    <w:p w:rsidR="00804385" w:rsidRPr="0053725A" w:rsidRDefault="0053725A" w:rsidP="00130AAE">
      <w:pPr>
        <w:rPr>
          <w:rFonts w:ascii="Arial" w:hAnsi="Arial" w:cs="Arial"/>
          <w:sz w:val="16"/>
          <w:szCs w:val="16"/>
        </w:rPr>
      </w:pPr>
      <w:r w:rsidRPr="0053725A">
        <w:rPr>
          <w:rFonts w:ascii="Arial" w:hAnsi="Arial" w:cs="Arial"/>
          <w:sz w:val="16"/>
          <w:szCs w:val="16"/>
        </w:rPr>
        <w:t>Design: jehs + laub</w:t>
      </w: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590EDF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495425" cy="1894748"/>
            <wp:effectExtent l="19050" t="0" r="9525" b="0"/>
            <wp:docPr id="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597343" cy="1990535"/>
            <wp:effectExtent l="19050" t="0" r="2857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43" cy="19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495425" cy="1972806"/>
            <wp:effectExtent l="19050" t="0" r="9525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Modelle:</w:t>
      </w:r>
    </w:p>
    <w:p w:rsidR="00804385" w:rsidRPr="001F5BD2" w:rsidRDefault="001D2FDA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301/5 </w:t>
      </w:r>
      <w:r w:rsidR="00590EDF">
        <w:rPr>
          <w:rFonts w:ascii="Arial" w:hAnsi="Arial" w:cs="Arial"/>
          <w:sz w:val="16"/>
          <w:szCs w:val="16"/>
        </w:rPr>
        <w:t xml:space="preserve"> Mittelhoher </w:t>
      </w:r>
      <w:r w:rsidR="00804385" w:rsidRPr="001F5BD2">
        <w:rPr>
          <w:rFonts w:ascii="Arial" w:hAnsi="Arial" w:cs="Arial"/>
          <w:sz w:val="16"/>
          <w:szCs w:val="16"/>
        </w:rPr>
        <w:t>Rücken</w:t>
      </w:r>
    </w:p>
    <w:p w:rsidR="00804385" w:rsidRDefault="001D2FDA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301/5  Mittelhoher Rücken mit Tellergleitern</w:t>
      </w:r>
    </w:p>
    <w:p w:rsidR="001D2FDA" w:rsidRPr="001F5BD2" w:rsidRDefault="001D2FDA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301/5  Mittelhoher Rücken mit Rollen</w:t>
      </w:r>
    </w:p>
    <w:p w:rsidR="00804385" w:rsidRPr="001F5BD2" w:rsidRDefault="00590EDF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21225" cy="2191226"/>
            <wp:effectExtent l="19050" t="0" r="752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25" cy="21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sz w:val="16"/>
          <w:szCs w:val="16"/>
        </w:rPr>
        <w:t xml:space="preserve">  </w:t>
      </w:r>
      <w:r w:rsidR="009E5EB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94949" cy="2199418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49" cy="219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EB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80960" cy="2293620"/>
            <wp:effectExtent l="19050" t="0" r="19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Modelle:</w:t>
      </w:r>
    </w:p>
    <w:p w:rsidR="001D2FDA" w:rsidRPr="001F5BD2" w:rsidRDefault="001D2FDA" w:rsidP="001D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302/5 </w:t>
      </w:r>
      <w:r w:rsidRPr="001F5B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Hoher</w:t>
      </w:r>
      <w:r w:rsidRPr="001F5BD2">
        <w:rPr>
          <w:rFonts w:ascii="Arial" w:hAnsi="Arial" w:cs="Arial"/>
          <w:sz w:val="16"/>
          <w:szCs w:val="16"/>
        </w:rPr>
        <w:t xml:space="preserve"> Rücken</w:t>
      </w:r>
    </w:p>
    <w:p w:rsidR="001D2FDA" w:rsidRDefault="001D2FDA" w:rsidP="001D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302/5  Hoher Rücken mit Tellergleitern</w:t>
      </w:r>
    </w:p>
    <w:p w:rsidR="001D2FDA" w:rsidRPr="001F5BD2" w:rsidRDefault="001D2FDA" w:rsidP="001D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302/5  Hoher Rücken mit Rollen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53725A" w:rsidRDefault="00804385" w:rsidP="00130AAE">
      <w:pPr>
        <w:rPr>
          <w:rFonts w:ascii="Arial" w:hAnsi="Arial" w:cs="Arial"/>
          <w:b/>
          <w:sz w:val="16"/>
          <w:szCs w:val="16"/>
        </w:rPr>
      </w:pPr>
      <w:r w:rsidRPr="0053725A">
        <w:rPr>
          <w:rFonts w:ascii="Arial" w:hAnsi="Arial" w:cs="Arial"/>
          <w:b/>
          <w:sz w:val="16"/>
          <w:szCs w:val="16"/>
        </w:rPr>
        <w:t>Normen / Gütezeichen: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DIN EN </w:t>
      </w:r>
      <w:r w:rsidR="0053725A">
        <w:rPr>
          <w:rFonts w:ascii="Arial" w:hAnsi="Arial" w:cs="Arial"/>
          <w:sz w:val="16"/>
          <w:szCs w:val="16"/>
        </w:rPr>
        <w:t>13761</w:t>
      </w:r>
    </w:p>
    <w:p w:rsidR="0053725A" w:rsidRPr="001F5BD2" w:rsidRDefault="0053725A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DIN EN 1728</w:t>
      </w:r>
    </w:p>
    <w:p w:rsidR="00804385" w:rsidRPr="001F5BD2" w:rsidRDefault="00804385" w:rsidP="00CE7B99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GS Norm (Geprüfte Sicherheit)</w:t>
      </w:r>
    </w:p>
    <w:p w:rsidR="00804385" w:rsidRDefault="000964F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ANSI/BIFMA X</w:t>
      </w:r>
      <w:r w:rsidR="00804385" w:rsidRPr="001F5BD2">
        <w:rPr>
          <w:rFonts w:ascii="Arial" w:hAnsi="Arial" w:cs="Arial"/>
          <w:sz w:val="16"/>
          <w:szCs w:val="16"/>
        </w:rPr>
        <w:t>5.1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Maße Stuhl: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Sitzhöhe: </w:t>
      </w:r>
      <w:r w:rsidR="001D2FDA">
        <w:rPr>
          <w:rFonts w:ascii="Arial" w:hAnsi="Arial" w:cs="Arial"/>
          <w:sz w:val="16"/>
          <w:szCs w:val="16"/>
        </w:rPr>
        <w:t>43 cm (Standard), 44 cm (mit Tellergleitern), 45 cm (mit Rollen)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Gesamthöhe (</w:t>
      </w:r>
      <w:r w:rsidR="001D2FDA">
        <w:rPr>
          <w:rFonts w:ascii="Arial" w:hAnsi="Arial" w:cs="Arial"/>
          <w:sz w:val="16"/>
          <w:szCs w:val="16"/>
        </w:rPr>
        <w:t>Modell 301/5</w:t>
      </w:r>
      <w:r w:rsidRPr="001F5BD2">
        <w:rPr>
          <w:rFonts w:ascii="Arial" w:hAnsi="Arial" w:cs="Arial"/>
          <w:sz w:val="16"/>
          <w:szCs w:val="16"/>
        </w:rPr>
        <w:t>)</w:t>
      </w:r>
      <w:r w:rsidR="005A1E64">
        <w:rPr>
          <w:rFonts w:ascii="Arial" w:hAnsi="Arial" w:cs="Arial"/>
          <w:sz w:val="16"/>
          <w:szCs w:val="16"/>
        </w:rPr>
        <w:t>:</w:t>
      </w:r>
      <w:r w:rsidRPr="001F5BD2">
        <w:rPr>
          <w:rFonts w:ascii="Arial" w:hAnsi="Arial" w:cs="Arial"/>
          <w:sz w:val="16"/>
          <w:szCs w:val="16"/>
        </w:rPr>
        <w:t xml:space="preserve"> </w:t>
      </w:r>
      <w:r w:rsidR="001D2FDA">
        <w:rPr>
          <w:rFonts w:ascii="Arial" w:hAnsi="Arial" w:cs="Arial"/>
          <w:sz w:val="16"/>
          <w:szCs w:val="16"/>
        </w:rPr>
        <w:t>102 cm (Standard), 103 cm (mit Tellergleitern), 104 cm (mit Rollen)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Gesamthöhe </w:t>
      </w:r>
      <w:r w:rsidR="001D2FDA" w:rsidRPr="001F5BD2">
        <w:rPr>
          <w:rFonts w:ascii="Arial" w:hAnsi="Arial" w:cs="Arial"/>
          <w:sz w:val="16"/>
          <w:szCs w:val="16"/>
        </w:rPr>
        <w:t>(</w:t>
      </w:r>
      <w:r w:rsidR="001D2FDA">
        <w:rPr>
          <w:rFonts w:ascii="Arial" w:hAnsi="Arial" w:cs="Arial"/>
          <w:sz w:val="16"/>
          <w:szCs w:val="16"/>
        </w:rPr>
        <w:t>Modell 302/5</w:t>
      </w:r>
      <w:r w:rsidR="001D2FDA" w:rsidRPr="001F5BD2">
        <w:rPr>
          <w:rFonts w:ascii="Arial" w:hAnsi="Arial" w:cs="Arial"/>
          <w:sz w:val="16"/>
          <w:szCs w:val="16"/>
        </w:rPr>
        <w:t>)</w:t>
      </w:r>
      <w:r w:rsidR="005A1E64">
        <w:rPr>
          <w:rFonts w:ascii="Arial" w:hAnsi="Arial" w:cs="Arial"/>
          <w:sz w:val="16"/>
          <w:szCs w:val="16"/>
        </w:rPr>
        <w:t>:</w:t>
      </w:r>
      <w:r w:rsidR="001D2FDA" w:rsidRPr="001F5BD2">
        <w:rPr>
          <w:rFonts w:ascii="Arial" w:hAnsi="Arial" w:cs="Arial"/>
          <w:sz w:val="16"/>
          <w:szCs w:val="16"/>
        </w:rPr>
        <w:t xml:space="preserve"> </w:t>
      </w:r>
      <w:r w:rsidR="001D2FDA">
        <w:rPr>
          <w:rFonts w:ascii="Arial" w:hAnsi="Arial" w:cs="Arial"/>
          <w:sz w:val="16"/>
          <w:szCs w:val="16"/>
        </w:rPr>
        <w:t>125 cm (Standard), 126 cm (mit Tellergleitern), 127 cm (mit Rollen)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Breite: </w:t>
      </w:r>
      <w:r w:rsidR="001D2FDA">
        <w:rPr>
          <w:rFonts w:ascii="Arial" w:hAnsi="Arial" w:cs="Arial"/>
          <w:sz w:val="16"/>
          <w:szCs w:val="16"/>
        </w:rPr>
        <w:t>62</w:t>
      </w:r>
      <w:r w:rsidRPr="001F5BD2">
        <w:rPr>
          <w:rFonts w:ascii="Arial" w:hAnsi="Arial" w:cs="Arial"/>
          <w:sz w:val="16"/>
          <w:szCs w:val="16"/>
        </w:rPr>
        <w:t xml:space="preserve"> cm</w:t>
      </w:r>
    </w:p>
    <w:p w:rsidR="00804385" w:rsidRDefault="001D2FDA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Tiefe: 64</w:t>
      </w:r>
      <w:r w:rsidR="00804385" w:rsidRPr="001F5BD2">
        <w:rPr>
          <w:rFonts w:ascii="Arial" w:hAnsi="Arial" w:cs="Arial"/>
          <w:sz w:val="16"/>
          <w:szCs w:val="16"/>
        </w:rPr>
        <w:t xml:space="preserve"> cm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Gesamthöhe, Breit</w:t>
      </w:r>
      <w:r w:rsidR="005A1E64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und Tiefe entsprechen den Mindestkonturmaßen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Gewicht:</w:t>
      </w:r>
      <w:r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DC2341" w:rsidRDefault="00804385" w:rsidP="00130AAE">
      <w:pPr>
        <w:rPr>
          <w:rFonts w:ascii="Arial" w:hAnsi="Arial" w:cs="Arial"/>
          <w:sz w:val="16"/>
          <w:szCs w:val="16"/>
        </w:rPr>
      </w:pPr>
      <w:r w:rsidRPr="00DC2341">
        <w:rPr>
          <w:rFonts w:ascii="Arial" w:hAnsi="Arial" w:cs="Arial"/>
          <w:sz w:val="16"/>
          <w:szCs w:val="16"/>
        </w:rPr>
        <w:t xml:space="preserve">ab </w:t>
      </w:r>
      <w:r w:rsidR="00DC2341" w:rsidRPr="00DC2341">
        <w:rPr>
          <w:rFonts w:ascii="Arial" w:hAnsi="Arial" w:cs="Arial"/>
          <w:sz w:val="16"/>
          <w:szCs w:val="16"/>
        </w:rPr>
        <w:t xml:space="preserve">17,1 </w:t>
      </w:r>
      <w:r w:rsidRPr="00DC2341">
        <w:rPr>
          <w:rFonts w:ascii="Arial" w:hAnsi="Arial" w:cs="Arial"/>
          <w:sz w:val="16"/>
          <w:szCs w:val="16"/>
        </w:rPr>
        <w:t xml:space="preserve">kg bis </w:t>
      </w:r>
      <w:r w:rsidR="00DC2341" w:rsidRPr="00DC2341">
        <w:rPr>
          <w:rFonts w:ascii="Arial" w:hAnsi="Arial" w:cs="Arial"/>
          <w:sz w:val="16"/>
          <w:szCs w:val="16"/>
        </w:rPr>
        <w:t>17,9</w:t>
      </w:r>
      <w:r w:rsidRPr="00DC2341">
        <w:rPr>
          <w:rFonts w:ascii="Arial" w:hAnsi="Arial" w:cs="Arial"/>
          <w:sz w:val="16"/>
          <w:szCs w:val="16"/>
        </w:rPr>
        <w:t xml:space="preserve"> kg (abhängig von Modell und Ausführung ohne Verpackung)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Funktion: </w:t>
      </w:r>
    </w:p>
    <w:p w:rsidR="002662B7" w:rsidRDefault="002662B7" w:rsidP="002662B7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Formal markanter</w:t>
      </w:r>
      <w:r w:rsidR="005A1E64">
        <w:rPr>
          <w:rFonts w:ascii="Frutiger-Light" w:eastAsia="Calibri" w:hAnsi="Frutiger-Light" w:cs="Frutiger-Light"/>
          <w:sz w:val="16"/>
          <w:szCs w:val="16"/>
        </w:rPr>
        <w:t xml:space="preserve"> </w:t>
      </w:r>
      <w:r>
        <w:rPr>
          <w:rFonts w:ascii="Frutiger-Light" w:eastAsia="Calibri" w:hAnsi="Frutiger-Light" w:cs="Frutiger-Light"/>
          <w:sz w:val="16"/>
          <w:szCs w:val="16"/>
        </w:rPr>
        <w:t xml:space="preserve">Konferenzsessel </w:t>
      </w:r>
    </w:p>
    <w:p w:rsidR="00297860" w:rsidRDefault="00297860" w:rsidP="0029786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Drehbar gelagert</w:t>
      </w:r>
    </w:p>
    <w:p w:rsidR="00BC02DE" w:rsidRPr="00BC02DE" w:rsidRDefault="00DC2341" w:rsidP="002662B7">
      <w:pPr>
        <w:overflowPunct/>
        <w:textAlignment w:val="auto"/>
        <w:rPr>
          <w:rFonts w:ascii="Frutiger-Light" w:eastAsia="Calibri" w:hAnsi="Frutiger-Light" w:cs="Frutiger-Light"/>
          <w:color w:val="FF0000"/>
          <w:sz w:val="16"/>
          <w:szCs w:val="16"/>
        </w:rPr>
      </w:pPr>
      <w:r w:rsidRPr="00DC2341">
        <w:rPr>
          <w:rFonts w:ascii="Arial" w:hAnsi="Arial" w:cs="Arial"/>
          <w:sz w:val="16"/>
          <w:szCs w:val="16"/>
        </w:rPr>
        <w:t>Dreidimensional federndes</w:t>
      </w:r>
      <w:r w:rsidR="00BC02DE" w:rsidRPr="00DC2341">
        <w:rPr>
          <w:rFonts w:ascii="Arial" w:hAnsi="Arial" w:cs="Arial"/>
          <w:sz w:val="16"/>
          <w:szCs w:val="16"/>
        </w:rPr>
        <w:t xml:space="preserve"> Prinzip</w:t>
      </w:r>
      <w:r w:rsidRPr="00DC2341">
        <w:rPr>
          <w:rFonts w:ascii="Frutiger-Light" w:eastAsia="Calibri" w:hAnsi="Frutiger-Light" w:cs="Frutiger-Light"/>
          <w:sz w:val="16"/>
          <w:szCs w:val="16"/>
        </w:rPr>
        <w:t xml:space="preserve"> </w:t>
      </w:r>
      <w:r>
        <w:rPr>
          <w:rFonts w:ascii="Frutiger-Light" w:eastAsia="Calibri" w:hAnsi="Frutiger-Light" w:cs="Frutiger-Light"/>
          <w:sz w:val="16"/>
          <w:szCs w:val="16"/>
        </w:rPr>
        <w:t>durch Drei-Punkt-Auflage mit rückwärtiger Federstrebe</w:t>
      </w:r>
    </w:p>
    <w:p w:rsidR="00297860" w:rsidRDefault="00297860" w:rsidP="0029786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Hoher, federnder und seitlich elastischer Sitzkomfort </w:t>
      </w:r>
    </w:p>
    <w:p w:rsidR="00297860" w:rsidRDefault="00297860" w:rsidP="0029786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lastRenderedPageBreak/>
        <w:t>Aufwendige Polstertechnik</w:t>
      </w:r>
    </w:p>
    <w:p w:rsidR="002E4E78" w:rsidRDefault="002662B7" w:rsidP="002662B7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Armlehnen als filigrane Verbinder von Sitz- und Rücken </w:t>
      </w:r>
    </w:p>
    <w:p w:rsidR="002E4E78" w:rsidRDefault="002E4E78" w:rsidP="002662B7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</w:p>
    <w:p w:rsidR="002E7710" w:rsidRPr="002E7710" w:rsidRDefault="002E7710" w:rsidP="002662B7">
      <w:pPr>
        <w:overflowPunct/>
        <w:textAlignment w:val="auto"/>
        <w:rPr>
          <w:rFonts w:ascii="Frutiger-Light" w:eastAsia="Calibri" w:hAnsi="Frutiger-Light" w:cs="Frutiger-Light"/>
          <w:b/>
          <w:sz w:val="16"/>
          <w:szCs w:val="16"/>
        </w:rPr>
      </w:pPr>
      <w:r w:rsidRPr="002E7710">
        <w:rPr>
          <w:rFonts w:ascii="Frutiger-Light" w:eastAsia="Calibri" w:hAnsi="Frutiger-Light" w:cs="Frutiger-Light"/>
          <w:b/>
          <w:sz w:val="16"/>
          <w:szCs w:val="16"/>
        </w:rPr>
        <w:t>Gestell:</w:t>
      </w:r>
    </w:p>
    <w:p w:rsidR="002E4E78" w:rsidRDefault="002E4E78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Vierarmiges </w:t>
      </w:r>
      <w:r w:rsidRPr="00AD093B">
        <w:rPr>
          <w:rFonts w:ascii="Frutiger-Light" w:eastAsia="Calibri" w:hAnsi="Frutiger-Light" w:cs="Frutiger-Light"/>
          <w:sz w:val="16"/>
          <w:szCs w:val="16"/>
        </w:rPr>
        <w:t>Fußkreuz</w:t>
      </w:r>
      <w:r w:rsidR="002E7710" w:rsidRPr="00AD093B">
        <w:rPr>
          <w:rFonts w:ascii="Frutiger-Light" w:eastAsia="Calibri" w:hAnsi="Frutiger-Light" w:cs="Frutiger-Light"/>
          <w:sz w:val="16"/>
          <w:szCs w:val="16"/>
        </w:rPr>
        <w:t xml:space="preserve"> Durchmesser </w:t>
      </w:r>
      <w:r w:rsidR="00AD093B" w:rsidRPr="00AD093B">
        <w:rPr>
          <w:rFonts w:ascii="Frutiger-Light" w:eastAsia="Calibri" w:hAnsi="Frutiger-Light" w:cs="Frutiger-Light"/>
          <w:sz w:val="16"/>
          <w:szCs w:val="16"/>
        </w:rPr>
        <w:t>755</w:t>
      </w:r>
      <w:r w:rsidR="00857F88" w:rsidRPr="00AD093B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AD093B" w:rsidRPr="00AD093B">
        <w:rPr>
          <w:rFonts w:ascii="Frutiger-Light" w:eastAsia="Calibri" w:hAnsi="Frutiger-Light" w:cs="Frutiger-Light"/>
          <w:sz w:val="16"/>
          <w:szCs w:val="16"/>
        </w:rPr>
        <w:t>m</w:t>
      </w:r>
      <w:r w:rsidR="002E7710" w:rsidRPr="00AD093B">
        <w:rPr>
          <w:rFonts w:ascii="Frutiger-Light" w:eastAsia="Calibri" w:hAnsi="Frutiger-Light" w:cs="Frutiger-Light"/>
          <w:sz w:val="16"/>
          <w:szCs w:val="16"/>
        </w:rPr>
        <w:t>m</w:t>
      </w:r>
      <w:r>
        <w:rPr>
          <w:rFonts w:ascii="Frutiger-Light" w:eastAsia="Calibri" w:hAnsi="Frutiger-Light" w:cs="Frutiger-Light"/>
          <w:sz w:val="16"/>
          <w:szCs w:val="16"/>
        </w:rPr>
        <w:t xml:space="preserve"> aus Aluminiumdruckguss</w:t>
      </w:r>
      <w:r w:rsidR="00826FE5">
        <w:rPr>
          <w:rFonts w:ascii="Frutiger-Light" w:eastAsia="Calibri" w:hAnsi="Frutiger-Light" w:cs="Frutiger-Light"/>
          <w:sz w:val="16"/>
          <w:szCs w:val="16"/>
        </w:rPr>
        <w:t xml:space="preserve"> beschichtet (signalweiß oder schwarz)</w:t>
      </w:r>
    </w:p>
    <w:p w:rsidR="00826FE5" w:rsidRDefault="00826FE5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Optional: Fußkreuz poliert</w:t>
      </w:r>
    </w:p>
    <w:p w:rsidR="002E7710" w:rsidRDefault="002E7710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Optional: Fußkreuz glanzverchromt</w:t>
      </w:r>
    </w:p>
    <w:p w:rsidR="002E4E78" w:rsidRDefault="002E7710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Standardausführung: s</w:t>
      </w:r>
      <w:r w:rsidR="002E4E78">
        <w:rPr>
          <w:rFonts w:ascii="Frutiger-Light" w:eastAsia="Calibri" w:hAnsi="Frutiger-Light" w:cs="Frutiger-Light"/>
          <w:sz w:val="16"/>
          <w:szCs w:val="16"/>
        </w:rPr>
        <w:t>chwarze Universalgleiter aus Kunststoff für alle Bodenvarianten</w:t>
      </w:r>
    </w:p>
    <w:p w:rsidR="0093732D" w:rsidRDefault="002E4E78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Optional</w:t>
      </w:r>
      <w:r w:rsidR="002E7710">
        <w:rPr>
          <w:rFonts w:ascii="Frutiger-Light" w:eastAsia="Calibri" w:hAnsi="Frutiger-Light" w:cs="Frutiger-Light"/>
          <w:sz w:val="16"/>
          <w:szCs w:val="16"/>
        </w:rPr>
        <w:t>:</w:t>
      </w:r>
      <w:r>
        <w:rPr>
          <w:rFonts w:ascii="Frutiger-Light" w:eastAsia="Calibri" w:hAnsi="Frutiger-Light" w:cs="Frutiger-Light"/>
          <w:sz w:val="16"/>
          <w:szCs w:val="16"/>
        </w:rPr>
        <w:t xml:space="preserve"> Tellergleiter</w:t>
      </w:r>
      <w:r w:rsidR="0093732D">
        <w:rPr>
          <w:rFonts w:ascii="Frutiger-Light" w:eastAsia="Calibri" w:hAnsi="Frutiger-Light" w:cs="Frutiger-Light"/>
          <w:sz w:val="16"/>
          <w:szCs w:val="16"/>
        </w:rPr>
        <w:t xml:space="preserve"> mattverchromt </w:t>
      </w:r>
      <w:r>
        <w:rPr>
          <w:rFonts w:ascii="Frutiger-Light" w:eastAsia="Calibri" w:hAnsi="Frutiger-Light" w:cs="Frutiger-Light"/>
          <w:sz w:val="16"/>
          <w:szCs w:val="16"/>
        </w:rPr>
        <w:t>mit vergrößerter Aufstandsfläche für empfindlich</w:t>
      </w:r>
      <w:r w:rsidR="0093732D">
        <w:rPr>
          <w:rFonts w:ascii="Frutiger-Light" w:eastAsia="Calibri" w:hAnsi="Frutiger-Light" w:cs="Frutiger-Light"/>
          <w:sz w:val="16"/>
          <w:szCs w:val="16"/>
        </w:rPr>
        <w:t xml:space="preserve">e Bodenbeläge bei Ausführung </w:t>
      </w:r>
      <w:r>
        <w:rPr>
          <w:rFonts w:ascii="Frutiger-Light" w:eastAsia="Calibri" w:hAnsi="Frutiger-Light" w:cs="Frutiger-Light"/>
          <w:sz w:val="16"/>
          <w:szCs w:val="16"/>
        </w:rPr>
        <w:t xml:space="preserve">Fußkreuz </w:t>
      </w:r>
      <w:r w:rsidR="0093732D">
        <w:rPr>
          <w:rFonts w:ascii="Frutiger-Light" w:eastAsia="Calibri" w:hAnsi="Frutiger-Light" w:cs="Frutiger-Light"/>
          <w:sz w:val="16"/>
          <w:szCs w:val="16"/>
        </w:rPr>
        <w:t>poliert</w:t>
      </w:r>
    </w:p>
    <w:p w:rsidR="002E7710" w:rsidRDefault="0093732D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Optional: Tellergleiter glanzverchromt mit vergrößerter Aufstandsfläche für empfindliche Bodenbeläge bei Ausführung Fußkreuz </w:t>
      </w:r>
      <w:r w:rsidR="002E4E78">
        <w:rPr>
          <w:rFonts w:ascii="Frutiger-Light" w:eastAsia="Calibri" w:hAnsi="Frutiger-Light" w:cs="Frutiger-Light"/>
          <w:sz w:val="16"/>
          <w:szCs w:val="16"/>
        </w:rPr>
        <w:t>glanzverchromt</w:t>
      </w:r>
      <w:r w:rsidR="002E7710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2E7710" w:rsidRDefault="002E4E78" w:rsidP="000964F9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Gleitereinsatz</w:t>
      </w:r>
      <w:r w:rsidR="00567403">
        <w:rPr>
          <w:rFonts w:ascii="Frutiger-Light" w:eastAsia="Calibri" w:hAnsi="Frutiger-Light" w:cs="Frutiger-Light"/>
          <w:sz w:val="16"/>
          <w:szCs w:val="16"/>
        </w:rPr>
        <w:t>: schwarzes</w:t>
      </w:r>
      <w:r>
        <w:rPr>
          <w:rFonts w:ascii="Frutiger-Light" w:eastAsia="Calibri" w:hAnsi="Frutiger-Light" w:cs="Frutiger-Light"/>
          <w:sz w:val="16"/>
          <w:szCs w:val="16"/>
        </w:rPr>
        <w:t xml:space="preserve"> Polyamid </w:t>
      </w:r>
      <w:r w:rsidR="002E7710">
        <w:rPr>
          <w:rFonts w:ascii="Frutiger-Light" w:eastAsia="Calibri" w:hAnsi="Frutiger-Light" w:cs="Frutiger-Light"/>
          <w:sz w:val="16"/>
          <w:szCs w:val="16"/>
        </w:rPr>
        <w:t>für Teppichböden</w:t>
      </w:r>
    </w:p>
    <w:p w:rsidR="002E7710" w:rsidRDefault="002E7710" w:rsidP="000964F9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Gleitereinsatz</w:t>
      </w:r>
      <w:r w:rsidR="00567403">
        <w:rPr>
          <w:rFonts w:ascii="Frutiger-Light" w:eastAsia="Calibri" w:hAnsi="Frutiger-Light" w:cs="Frutiger-Light"/>
          <w:sz w:val="16"/>
          <w:szCs w:val="16"/>
        </w:rPr>
        <w:t>: weiches</w:t>
      </w:r>
      <w:r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567403">
        <w:rPr>
          <w:rFonts w:ascii="Frutiger-Light" w:eastAsia="Calibri" w:hAnsi="Frutiger-Light" w:cs="Frutiger-Light"/>
          <w:sz w:val="16"/>
          <w:szCs w:val="16"/>
        </w:rPr>
        <w:t>T</w:t>
      </w:r>
      <w:r>
        <w:rPr>
          <w:rFonts w:ascii="Frutiger-Light" w:eastAsia="Calibri" w:hAnsi="Frutiger-Light" w:cs="Frutiger-Light"/>
          <w:sz w:val="16"/>
          <w:szCs w:val="16"/>
        </w:rPr>
        <w:t>PU für</w:t>
      </w:r>
      <w:r w:rsidR="002E4E78">
        <w:rPr>
          <w:rFonts w:ascii="Frutiger-Light" w:eastAsia="Calibri" w:hAnsi="Frutiger-Light" w:cs="Frutiger-Light"/>
          <w:sz w:val="16"/>
          <w:szCs w:val="16"/>
        </w:rPr>
        <w:t xml:space="preserve"> harte Böden (z. B. Stein) </w:t>
      </w:r>
    </w:p>
    <w:p w:rsidR="002E7710" w:rsidRDefault="002E7710" w:rsidP="000964F9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Gleitereinsatz</w:t>
      </w:r>
      <w:r w:rsidR="00567403">
        <w:rPr>
          <w:rFonts w:ascii="Frutiger-Light" w:eastAsia="Calibri" w:hAnsi="Frutiger-Light" w:cs="Frutiger-Light"/>
          <w:sz w:val="16"/>
          <w:szCs w:val="16"/>
        </w:rPr>
        <w:t xml:space="preserve">: </w:t>
      </w:r>
      <w:r>
        <w:rPr>
          <w:rFonts w:ascii="Frutiger-Light" w:eastAsia="Calibri" w:hAnsi="Frutiger-Light" w:cs="Frutiger-Light"/>
          <w:sz w:val="16"/>
          <w:szCs w:val="16"/>
        </w:rPr>
        <w:t xml:space="preserve">Filz für </w:t>
      </w:r>
      <w:r w:rsidR="002E4E78">
        <w:rPr>
          <w:rFonts w:ascii="Frutiger-Light" w:eastAsia="Calibri" w:hAnsi="Frutiger-Light" w:cs="Frutiger-Light"/>
          <w:sz w:val="16"/>
          <w:szCs w:val="16"/>
        </w:rPr>
        <w:t>Holzböden (z. B. Parkett)</w:t>
      </w:r>
    </w:p>
    <w:p w:rsidR="00826FE5" w:rsidRDefault="002E4E78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Optional</w:t>
      </w:r>
      <w:r w:rsidR="00826FE5">
        <w:rPr>
          <w:rFonts w:ascii="Frutiger-Light" w:eastAsia="Calibri" w:hAnsi="Frutiger-Light" w:cs="Frutiger-Light"/>
          <w:sz w:val="16"/>
          <w:szCs w:val="16"/>
        </w:rPr>
        <w:t>:</w:t>
      </w:r>
      <w:r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826FE5">
        <w:rPr>
          <w:rFonts w:ascii="Frutiger-Light" w:eastAsia="Calibri" w:hAnsi="Frutiger-Light" w:cs="Frutiger-Light"/>
          <w:sz w:val="16"/>
          <w:szCs w:val="16"/>
        </w:rPr>
        <w:t xml:space="preserve">Rollen gemäß </w:t>
      </w:r>
      <w:r>
        <w:rPr>
          <w:rFonts w:ascii="Frutiger-Light" w:eastAsia="Calibri" w:hAnsi="Frutiger-Light" w:cs="Frutiger-Light"/>
          <w:sz w:val="16"/>
          <w:szCs w:val="16"/>
        </w:rPr>
        <w:t xml:space="preserve"> DIN EN 1335 und der ANSI </w:t>
      </w:r>
      <w:r w:rsidR="000964F9">
        <w:rPr>
          <w:rFonts w:ascii="Frutiger-Light" w:eastAsia="Calibri" w:hAnsi="Frutiger-Light" w:cs="Frutiger-Light"/>
          <w:sz w:val="16"/>
          <w:szCs w:val="16"/>
        </w:rPr>
        <w:t>BIFMA X</w:t>
      </w:r>
      <w:r w:rsidR="00826FE5">
        <w:rPr>
          <w:rFonts w:ascii="Frutiger-Light" w:eastAsia="Calibri" w:hAnsi="Frutiger-Light" w:cs="Frutiger-Light"/>
          <w:sz w:val="16"/>
          <w:szCs w:val="16"/>
        </w:rPr>
        <w:t>5.1 für Konferenzsessel</w:t>
      </w:r>
      <w:r w:rsidR="000964F9">
        <w:rPr>
          <w:rFonts w:ascii="Frutiger-Light" w:eastAsia="Calibri" w:hAnsi="Frutiger-Light" w:cs="Frutiger-Light"/>
          <w:sz w:val="16"/>
          <w:szCs w:val="16"/>
        </w:rPr>
        <w:t xml:space="preserve">. </w:t>
      </w:r>
      <w:r>
        <w:rPr>
          <w:rFonts w:ascii="Frutiger-Light" w:eastAsia="Calibri" w:hAnsi="Frutiger-Light" w:cs="Frutiger-Light"/>
          <w:sz w:val="16"/>
          <w:szCs w:val="16"/>
        </w:rPr>
        <w:t>Doppellenkrollen</w:t>
      </w:r>
      <w:r w:rsidR="00826FE5">
        <w:rPr>
          <w:rFonts w:ascii="Frutiger-Light" w:eastAsia="Calibri" w:hAnsi="Frutiger-Light" w:cs="Frutiger-Light"/>
          <w:sz w:val="16"/>
          <w:szCs w:val="16"/>
        </w:rPr>
        <w:t>, lastabhängig gebremst</w:t>
      </w:r>
      <w:r w:rsidR="009B334C">
        <w:rPr>
          <w:rFonts w:ascii="Frutiger-Light" w:eastAsia="Calibri" w:hAnsi="Frutiger-Light" w:cs="Frutiger-Light"/>
          <w:sz w:val="16"/>
          <w:szCs w:val="16"/>
        </w:rPr>
        <w:t xml:space="preserve">, </w:t>
      </w:r>
      <w:r>
        <w:rPr>
          <w:rFonts w:ascii="Frutiger-Light" w:eastAsia="Calibri" w:hAnsi="Frutiger-Light" w:cs="Frutiger-Light"/>
          <w:sz w:val="16"/>
          <w:szCs w:val="16"/>
        </w:rPr>
        <w:t>aus schwarzem Polyamid nach DIN EN 12529, mit schwarzem Laufbelag aus Polyurethan,</w:t>
      </w:r>
      <w:r w:rsidR="00826FE5">
        <w:rPr>
          <w:rFonts w:ascii="Frutiger-Light" w:eastAsia="Calibri" w:hAnsi="Frutiger-Light" w:cs="Frutiger-Light"/>
          <w:sz w:val="16"/>
          <w:szCs w:val="16"/>
        </w:rPr>
        <w:t xml:space="preserve"> </w:t>
      </w:r>
      <w:r>
        <w:rPr>
          <w:rFonts w:ascii="Frutiger-Light" w:eastAsia="Calibri" w:hAnsi="Frutiger-Light" w:cs="Frutiger-Light"/>
          <w:sz w:val="16"/>
          <w:szCs w:val="16"/>
        </w:rPr>
        <w:t>universell für harte und weiche Böden einsetzbar</w:t>
      </w:r>
    </w:p>
    <w:p w:rsidR="0093732D" w:rsidRPr="00EE53F4" w:rsidRDefault="000964F9" w:rsidP="000964F9">
      <w:pPr>
        <w:overflowPunct/>
        <w:ind w:left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Rollenausführung: </w:t>
      </w:r>
      <w:r w:rsidR="00567403" w:rsidRPr="00EE53F4">
        <w:rPr>
          <w:rFonts w:ascii="Frutiger-Light" w:eastAsia="Calibri" w:hAnsi="Frutiger-Light" w:cs="Frutiger-Light"/>
          <w:sz w:val="16"/>
          <w:szCs w:val="16"/>
        </w:rPr>
        <w:t xml:space="preserve">Schwarzes Kunststoffgehäuse der Rollen mit verchromtem Ring </w:t>
      </w:r>
      <w:r w:rsidR="00EE53F4" w:rsidRPr="00EE53F4">
        <w:rPr>
          <w:rFonts w:ascii="Frutiger-Light" w:eastAsia="Calibri" w:hAnsi="Frutiger-Light" w:cs="Frutiger-Light"/>
          <w:sz w:val="16"/>
          <w:szCs w:val="16"/>
        </w:rPr>
        <w:t xml:space="preserve">bei Ausführung </w:t>
      </w:r>
      <w:r w:rsidR="00567403" w:rsidRPr="00EE53F4">
        <w:rPr>
          <w:rFonts w:ascii="Frutiger-Light" w:eastAsia="Calibri" w:hAnsi="Frutiger-Light" w:cs="Frutiger-Light"/>
          <w:sz w:val="16"/>
          <w:szCs w:val="16"/>
        </w:rPr>
        <w:t>Fußkreuz</w:t>
      </w:r>
      <w:r>
        <w:rPr>
          <w:rFonts w:ascii="Frutiger-Light" w:eastAsia="Calibri" w:hAnsi="Frutiger-Light" w:cs="Frutiger-Light"/>
          <w:sz w:val="16"/>
          <w:szCs w:val="16"/>
        </w:rPr>
        <w:br/>
      </w:r>
      <w:r w:rsidR="00567403" w:rsidRPr="00EE53F4">
        <w:rPr>
          <w:rFonts w:ascii="Frutiger-Light" w:eastAsia="Calibri" w:hAnsi="Frutiger-Light" w:cs="Frutiger-Light"/>
          <w:sz w:val="16"/>
          <w:szCs w:val="16"/>
        </w:rPr>
        <w:t>beschichtet</w:t>
      </w:r>
      <w:r w:rsidR="00EE53F4" w:rsidRPr="00EE53F4">
        <w:rPr>
          <w:rFonts w:ascii="Frutiger-Light" w:eastAsia="Calibri" w:hAnsi="Frutiger-Light" w:cs="Frutiger-Light"/>
          <w:sz w:val="16"/>
          <w:szCs w:val="16"/>
        </w:rPr>
        <w:t xml:space="preserve"> oder glanzverchromt</w:t>
      </w:r>
      <w:r w:rsidR="00567403" w:rsidRPr="00EE53F4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EE53F4" w:rsidRPr="00EE53F4" w:rsidRDefault="000964F9" w:rsidP="000964F9">
      <w:pPr>
        <w:overflowPunct/>
        <w:ind w:left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Rollenausführung: </w:t>
      </w:r>
      <w:r w:rsidR="00EE53F4" w:rsidRPr="00EE53F4">
        <w:rPr>
          <w:rFonts w:ascii="Frutiger-Light" w:eastAsia="Calibri" w:hAnsi="Frutiger-Light" w:cs="Frutiger-Light"/>
          <w:sz w:val="16"/>
          <w:szCs w:val="16"/>
        </w:rPr>
        <w:t xml:space="preserve">Schwarzes Kunststoffgehäuse der Rollen mit mattverchromtem Ring bei Ausführung Fußkreuz poliert </w:t>
      </w:r>
    </w:p>
    <w:p w:rsidR="009B334C" w:rsidRDefault="00567403" w:rsidP="009B334C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9B334C">
        <w:rPr>
          <w:rFonts w:ascii="Frutiger-Light" w:eastAsia="Calibri" w:hAnsi="Frutiger-Light" w:cs="Frutiger-Light"/>
          <w:sz w:val="16"/>
          <w:szCs w:val="16"/>
        </w:rPr>
        <w:t xml:space="preserve">Drehbare Säule mit Ypsilon-Sitzträger aus Aluminiumdruckguss, </w:t>
      </w:r>
      <w:r w:rsidR="009B334C">
        <w:rPr>
          <w:rFonts w:ascii="Frutiger-Light" w:eastAsia="Calibri" w:hAnsi="Frutiger-Light" w:cs="Frutiger-Light"/>
          <w:sz w:val="16"/>
          <w:szCs w:val="16"/>
        </w:rPr>
        <w:t>Oberfläche analog zur Gestellausführung</w:t>
      </w:r>
    </w:p>
    <w:p w:rsidR="009B334C" w:rsidRPr="009B334C" w:rsidRDefault="00567403" w:rsidP="00567403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9B334C">
        <w:rPr>
          <w:rFonts w:ascii="Frutiger-Light" w:eastAsia="Calibri" w:hAnsi="Frutiger-Light" w:cs="Frutiger-Light"/>
          <w:sz w:val="16"/>
          <w:szCs w:val="16"/>
        </w:rPr>
        <w:t xml:space="preserve">Dauerelastische Verbindungselemente </w:t>
      </w:r>
      <w:r w:rsidR="009B334C" w:rsidRPr="009B334C">
        <w:rPr>
          <w:rFonts w:ascii="Frutiger-Light" w:eastAsia="Calibri" w:hAnsi="Frutiger-Light" w:cs="Frutiger-Light"/>
          <w:sz w:val="16"/>
          <w:szCs w:val="16"/>
        </w:rPr>
        <w:t>aus Gummi / Metall</w:t>
      </w:r>
    </w:p>
    <w:p w:rsidR="00567403" w:rsidRPr="009B334C" w:rsidRDefault="00567403" w:rsidP="00567403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9B334C">
        <w:rPr>
          <w:rFonts w:ascii="Frutiger-Light" w:eastAsia="Calibri" w:hAnsi="Frutiger-Light" w:cs="Frutiger-Light"/>
          <w:sz w:val="16"/>
          <w:szCs w:val="16"/>
        </w:rPr>
        <w:t xml:space="preserve">Federnde Strebe aus hochwertigem </w:t>
      </w:r>
      <w:r w:rsidR="009B334C" w:rsidRPr="009B334C">
        <w:rPr>
          <w:rFonts w:ascii="Frutiger-Light" w:eastAsia="Calibri" w:hAnsi="Frutiger-Light" w:cs="Frutiger-Light"/>
          <w:sz w:val="16"/>
          <w:szCs w:val="16"/>
        </w:rPr>
        <w:t xml:space="preserve">schwarzem </w:t>
      </w:r>
      <w:r w:rsidRPr="009B334C">
        <w:rPr>
          <w:rFonts w:ascii="Frutiger-Light" w:eastAsia="Calibri" w:hAnsi="Frutiger-Light" w:cs="Frutiger-Light"/>
          <w:sz w:val="16"/>
          <w:szCs w:val="16"/>
        </w:rPr>
        <w:t xml:space="preserve">Federstahl </w:t>
      </w:r>
    </w:p>
    <w:p w:rsidR="009B334C" w:rsidRPr="009B334C" w:rsidRDefault="009B334C" w:rsidP="00567403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9B334C">
        <w:rPr>
          <w:rFonts w:ascii="Frutiger-Light" w:eastAsia="Calibri" w:hAnsi="Frutiger-Light" w:cs="Frutiger-Light"/>
          <w:sz w:val="16"/>
          <w:szCs w:val="16"/>
        </w:rPr>
        <w:t xml:space="preserve">Optional: Rückstellautomatik (nur bei Ausführung Standard - </w:t>
      </w:r>
      <w:r w:rsidR="00DA3B78">
        <w:rPr>
          <w:rFonts w:ascii="Frutiger-Light" w:eastAsia="Calibri" w:hAnsi="Frutiger-Light" w:cs="Frutiger-Light"/>
          <w:sz w:val="16"/>
          <w:szCs w:val="16"/>
        </w:rPr>
        <w:t>oder</w:t>
      </w:r>
      <w:r w:rsidRPr="009B334C">
        <w:rPr>
          <w:rFonts w:ascii="Frutiger-Light" w:eastAsia="Calibri" w:hAnsi="Frutiger-Light" w:cs="Frutiger-Light"/>
          <w:sz w:val="16"/>
          <w:szCs w:val="16"/>
        </w:rPr>
        <w:t xml:space="preserve"> Tellergleiter)</w:t>
      </w:r>
    </w:p>
    <w:p w:rsidR="002662B7" w:rsidRPr="001F5BD2" w:rsidRDefault="002662B7" w:rsidP="002662B7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Sitz</w:t>
      </w:r>
      <w:r w:rsidR="001014CB">
        <w:rPr>
          <w:rFonts w:ascii="Arial" w:hAnsi="Arial" w:cs="Arial"/>
          <w:b/>
          <w:sz w:val="16"/>
          <w:szCs w:val="16"/>
        </w:rPr>
        <w:t>- und Rücken</w:t>
      </w:r>
      <w:r w:rsidRPr="001F5BD2">
        <w:rPr>
          <w:rFonts w:ascii="Arial" w:hAnsi="Arial" w:cs="Arial"/>
          <w:b/>
          <w:sz w:val="16"/>
          <w:szCs w:val="16"/>
        </w:rPr>
        <w:t>:</w:t>
      </w:r>
    </w:p>
    <w:p w:rsidR="00D33EDB" w:rsidRDefault="00D33EDB" w:rsidP="002E771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Sitz und Rücken verbunden über die Armlehnen</w:t>
      </w:r>
    </w:p>
    <w:p w:rsidR="001014CB" w:rsidRDefault="002E7710" w:rsidP="002E771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Sitz- und Rückenrahmen aus Metall</w:t>
      </w:r>
    </w:p>
    <w:p w:rsidR="001014CB" w:rsidRDefault="001014CB" w:rsidP="002E771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Rahmen </w:t>
      </w:r>
      <w:r w:rsidR="002E7710">
        <w:rPr>
          <w:rFonts w:ascii="Frutiger-Light" w:eastAsia="Calibri" w:hAnsi="Frutiger-Light" w:cs="Frutiger-Light"/>
          <w:sz w:val="16"/>
          <w:szCs w:val="16"/>
        </w:rPr>
        <w:t>mit Wellenfedern bespannt</w:t>
      </w:r>
      <w:r w:rsidR="00FB2A0D">
        <w:rPr>
          <w:rFonts w:ascii="Frutiger-Light" w:eastAsia="Calibri" w:hAnsi="Frutiger-Light" w:cs="Frutiger-Light"/>
          <w:sz w:val="16"/>
          <w:szCs w:val="16"/>
        </w:rPr>
        <w:br/>
        <w:t xml:space="preserve">Zusätzliche Polsterwatteauflage </w:t>
      </w:r>
    </w:p>
    <w:p w:rsidR="001014CB" w:rsidRDefault="001014CB" w:rsidP="001014CB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Komplett mit P</w:t>
      </w:r>
      <w:r w:rsidR="009B334C">
        <w:rPr>
          <w:rFonts w:ascii="Frutiger-Light" w:eastAsia="Calibri" w:hAnsi="Frutiger-Light" w:cs="Frutiger-Light"/>
          <w:sz w:val="16"/>
          <w:szCs w:val="16"/>
        </w:rPr>
        <w:t>olyurethan um</w:t>
      </w:r>
      <w:r w:rsidR="00AD093B">
        <w:rPr>
          <w:rFonts w:ascii="Frutiger-Light" w:eastAsia="Calibri" w:hAnsi="Frutiger-Light" w:cs="Frutiger-Light"/>
          <w:sz w:val="16"/>
          <w:szCs w:val="16"/>
        </w:rPr>
        <w:t>schäumt</w:t>
      </w:r>
    </w:p>
    <w:p w:rsidR="00804385" w:rsidRDefault="00804385" w:rsidP="009C097B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</w:t>
      </w:r>
      <w:r w:rsidR="001014CB">
        <w:rPr>
          <w:rFonts w:ascii="Arial" w:hAnsi="Arial" w:cs="Arial"/>
          <w:sz w:val="16"/>
          <w:szCs w:val="16"/>
        </w:rPr>
        <w:t xml:space="preserve">- und Rückenpolster </w:t>
      </w:r>
      <w:r w:rsidRPr="001F5BD2">
        <w:rPr>
          <w:rFonts w:ascii="Arial" w:hAnsi="Arial" w:cs="Arial"/>
          <w:sz w:val="16"/>
          <w:szCs w:val="16"/>
        </w:rPr>
        <w:t>materialgleich bezogen</w:t>
      </w:r>
      <w:r w:rsidR="00E52E68">
        <w:rPr>
          <w:rFonts w:ascii="Arial" w:hAnsi="Arial" w:cs="Arial"/>
          <w:sz w:val="16"/>
          <w:szCs w:val="16"/>
        </w:rPr>
        <w:t xml:space="preserve"> mit </w:t>
      </w:r>
      <w:r w:rsidR="00C45F89">
        <w:rPr>
          <w:rFonts w:ascii="Arial" w:hAnsi="Arial" w:cs="Arial"/>
          <w:sz w:val="16"/>
          <w:szCs w:val="16"/>
        </w:rPr>
        <w:t>Stoffbezug aus Wilkhahn Stoffkollektion</w:t>
      </w:r>
    </w:p>
    <w:p w:rsidR="00C45F89" w:rsidRPr="001F5BD2" w:rsidRDefault="00C45F89" w:rsidP="00C45F89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Lederbezug aus Wilkhahn Lederkollektion</w:t>
      </w:r>
    </w:p>
    <w:p w:rsidR="00C45F89" w:rsidRPr="001F5BD2" w:rsidRDefault="00C45F89" w:rsidP="00C45F89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Stoff- oder Lederbezug nach Kundenwunsch, ggf. Materialeignungsprüfung durch Wilkhahn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AE5965" w:rsidRDefault="00804385" w:rsidP="00130AAE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Versandart: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Mod</w:t>
      </w:r>
      <w:r w:rsidR="002662B7">
        <w:rPr>
          <w:rFonts w:ascii="Arial" w:hAnsi="Arial" w:cs="Arial"/>
          <w:sz w:val="16"/>
          <w:szCs w:val="16"/>
        </w:rPr>
        <w:t>ell komplett montiert im Karton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Maße Verpackung:</w:t>
      </w:r>
    </w:p>
    <w:p w:rsidR="002662B7" w:rsidRPr="00AD093B" w:rsidRDefault="002662B7" w:rsidP="002662B7">
      <w:pPr>
        <w:rPr>
          <w:rFonts w:ascii="Arial" w:hAnsi="Arial" w:cs="Arial"/>
          <w:sz w:val="16"/>
          <w:szCs w:val="16"/>
        </w:rPr>
      </w:pPr>
      <w:r w:rsidRPr="00AD093B">
        <w:rPr>
          <w:rFonts w:ascii="Arial" w:hAnsi="Arial" w:cs="Arial"/>
          <w:sz w:val="16"/>
          <w:szCs w:val="16"/>
        </w:rPr>
        <w:t>301/5 Mittelhoher Rücken</w:t>
      </w:r>
      <w:r w:rsidR="0014179D" w:rsidRPr="00AD093B">
        <w:rPr>
          <w:rFonts w:ascii="Arial" w:hAnsi="Arial" w:cs="Arial"/>
          <w:sz w:val="16"/>
          <w:szCs w:val="16"/>
        </w:rPr>
        <w:t xml:space="preserve">: </w:t>
      </w:r>
      <w:r w:rsidR="00AD093B" w:rsidRPr="00AD093B">
        <w:rPr>
          <w:rFonts w:ascii="Arial" w:hAnsi="Arial" w:cs="Arial"/>
          <w:sz w:val="16"/>
          <w:szCs w:val="16"/>
        </w:rPr>
        <w:t>710</w:t>
      </w:r>
      <w:r w:rsidR="0014179D" w:rsidRPr="00AD093B">
        <w:rPr>
          <w:rFonts w:ascii="Arial" w:hAnsi="Arial" w:cs="Arial"/>
          <w:sz w:val="16"/>
          <w:szCs w:val="16"/>
        </w:rPr>
        <w:t xml:space="preserve"> x </w:t>
      </w:r>
      <w:r w:rsidR="00AD093B" w:rsidRPr="00AD093B">
        <w:rPr>
          <w:rFonts w:ascii="Arial" w:hAnsi="Arial" w:cs="Arial"/>
          <w:sz w:val="16"/>
          <w:szCs w:val="16"/>
        </w:rPr>
        <w:t>710</w:t>
      </w:r>
      <w:r w:rsidR="0014179D" w:rsidRPr="00AD093B">
        <w:rPr>
          <w:rFonts w:ascii="Arial" w:hAnsi="Arial" w:cs="Arial"/>
          <w:sz w:val="16"/>
          <w:szCs w:val="16"/>
        </w:rPr>
        <w:t xml:space="preserve"> x</w:t>
      </w:r>
      <w:r w:rsidR="00AD093B" w:rsidRPr="00AD093B">
        <w:rPr>
          <w:rFonts w:ascii="Arial" w:hAnsi="Arial" w:cs="Arial"/>
          <w:sz w:val="16"/>
          <w:szCs w:val="16"/>
        </w:rPr>
        <w:t xml:space="preserve"> 1070</w:t>
      </w:r>
      <w:r w:rsidR="00E52E68" w:rsidRPr="00AD093B">
        <w:rPr>
          <w:rFonts w:ascii="Arial" w:hAnsi="Arial" w:cs="Arial"/>
          <w:sz w:val="16"/>
          <w:szCs w:val="16"/>
        </w:rPr>
        <w:t xml:space="preserve"> </w:t>
      </w:r>
      <w:r w:rsidR="00AD093B" w:rsidRPr="00AD093B">
        <w:rPr>
          <w:rFonts w:ascii="Arial" w:hAnsi="Arial" w:cs="Arial"/>
          <w:sz w:val="16"/>
          <w:szCs w:val="16"/>
        </w:rPr>
        <w:t>mm</w:t>
      </w:r>
    </w:p>
    <w:p w:rsidR="002662B7" w:rsidRPr="00AD093B" w:rsidRDefault="002662B7" w:rsidP="002662B7">
      <w:pPr>
        <w:rPr>
          <w:rFonts w:ascii="Arial" w:hAnsi="Arial" w:cs="Arial"/>
          <w:sz w:val="16"/>
          <w:szCs w:val="16"/>
        </w:rPr>
      </w:pPr>
      <w:r w:rsidRPr="00AD093B">
        <w:rPr>
          <w:rFonts w:ascii="Arial" w:hAnsi="Arial" w:cs="Arial"/>
          <w:sz w:val="16"/>
          <w:szCs w:val="16"/>
        </w:rPr>
        <w:t xml:space="preserve">302/5 Hoher Rücken: </w:t>
      </w:r>
      <w:r w:rsidR="00AD093B" w:rsidRPr="00AD093B">
        <w:rPr>
          <w:rFonts w:ascii="Arial" w:hAnsi="Arial" w:cs="Arial"/>
          <w:sz w:val="16"/>
          <w:szCs w:val="16"/>
        </w:rPr>
        <w:t>710 x 710 x 1300 mm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Armlehnen:</w:t>
      </w:r>
    </w:p>
    <w:p w:rsidR="00E52E68" w:rsidRDefault="00D33EDB" w:rsidP="00D33EDB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Armlehnen als Verbinder von Sitz und Rücken</w:t>
      </w:r>
      <w:r w:rsidR="009B334C">
        <w:rPr>
          <w:rFonts w:ascii="Frutiger-Light" w:eastAsia="Calibri" w:hAnsi="Frutiger-Light" w:cs="Frutiger-Light"/>
          <w:sz w:val="16"/>
          <w:szCs w:val="16"/>
        </w:rPr>
        <w:t xml:space="preserve">, </w:t>
      </w:r>
      <w:r w:rsidR="00E52E68">
        <w:rPr>
          <w:rFonts w:ascii="Frutiger-Light" w:eastAsia="Calibri" w:hAnsi="Frutiger-Light" w:cs="Frutiger-Light"/>
          <w:sz w:val="16"/>
          <w:szCs w:val="16"/>
        </w:rPr>
        <w:t>Oberfläche analog zur Gestellausführung</w:t>
      </w:r>
    </w:p>
    <w:p w:rsidR="00804385" w:rsidRDefault="00D33EDB" w:rsidP="00D33EDB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 xml:space="preserve">Armlehnen aus Aluminiumdruckguss beschichtet (signalweiß oder schwarz) </w:t>
      </w:r>
    </w:p>
    <w:p w:rsidR="00E52E68" w:rsidRDefault="00E52E68" w:rsidP="00E52E6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Optional: Armlehnen poliert</w:t>
      </w:r>
    </w:p>
    <w:p w:rsidR="00E52E68" w:rsidRDefault="00E52E68" w:rsidP="00E52E6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</w:rPr>
        <w:t>Optional: Armlehnen glanzverchromt</w:t>
      </w:r>
    </w:p>
    <w:p w:rsidR="00D33EDB" w:rsidRPr="001F5BD2" w:rsidRDefault="00D33EDB" w:rsidP="00D33EDB">
      <w:pPr>
        <w:overflowPunct/>
        <w:textAlignment w:val="auto"/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Umwelt Produkt Information:</w:t>
      </w:r>
    </w:p>
    <w:p w:rsidR="00804385" w:rsidRPr="00253656" w:rsidRDefault="00804385" w:rsidP="00130AAE">
      <w:pPr>
        <w:rPr>
          <w:rFonts w:ascii="Arial" w:hAnsi="Arial" w:cs="Arial"/>
          <w:sz w:val="16"/>
          <w:szCs w:val="16"/>
        </w:rPr>
      </w:pPr>
      <w:r w:rsidRPr="00253656">
        <w:rPr>
          <w:rFonts w:ascii="Arial" w:hAnsi="Arial" w:cs="Arial"/>
          <w:sz w:val="16"/>
          <w:szCs w:val="16"/>
        </w:rPr>
        <w:t>Materialeinsatz</w:t>
      </w:r>
      <w:r w:rsidR="00253656">
        <w:rPr>
          <w:rFonts w:ascii="Arial" w:hAnsi="Arial" w:cs="Arial"/>
          <w:sz w:val="16"/>
          <w:szCs w:val="16"/>
        </w:rPr>
        <w:t xml:space="preserve"> ca</w:t>
      </w:r>
      <w:r w:rsidRPr="00253656">
        <w:rPr>
          <w:rFonts w:ascii="Arial" w:hAnsi="Arial" w:cs="Arial"/>
          <w:sz w:val="16"/>
          <w:szCs w:val="16"/>
        </w:rPr>
        <w:t xml:space="preserve">: Aluminium </w:t>
      </w:r>
      <w:r w:rsidR="00253656" w:rsidRPr="00253656">
        <w:rPr>
          <w:rFonts w:ascii="Arial" w:hAnsi="Arial" w:cs="Arial"/>
          <w:sz w:val="16"/>
          <w:szCs w:val="16"/>
        </w:rPr>
        <w:t>35</w:t>
      </w:r>
      <w:r w:rsidRPr="00253656">
        <w:rPr>
          <w:rFonts w:ascii="Arial" w:hAnsi="Arial" w:cs="Arial"/>
          <w:sz w:val="16"/>
          <w:szCs w:val="16"/>
        </w:rPr>
        <w:t xml:space="preserve"> %, Stahl </w:t>
      </w:r>
      <w:r w:rsidR="00253656" w:rsidRPr="00253656">
        <w:rPr>
          <w:rFonts w:ascii="Arial" w:hAnsi="Arial" w:cs="Arial"/>
          <w:sz w:val="16"/>
          <w:szCs w:val="16"/>
        </w:rPr>
        <w:t>40</w:t>
      </w:r>
      <w:r w:rsidRPr="00253656">
        <w:rPr>
          <w:rFonts w:ascii="Arial" w:hAnsi="Arial" w:cs="Arial"/>
          <w:sz w:val="16"/>
          <w:szCs w:val="16"/>
        </w:rPr>
        <w:t xml:space="preserve"> %, Kunststoffe </w:t>
      </w:r>
      <w:r w:rsidR="00253656" w:rsidRPr="00253656">
        <w:rPr>
          <w:rFonts w:ascii="Arial" w:hAnsi="Arial" w:cs="Arial"/>
          <w:sz w:val="16"/>
          <w:szCs w:val="16"/>
        </w:rPr>
        <w:t>10</w:t>
      </w:r>
      <w:r w:rsidRPr="00253656">
        <w:rPr>
          <w:rFonts w:ascii="Arial" w:hAnsi="Arial" w:cs="Arial"/>
          <w:sz w:val="16"/>
          <w:szCs w:val="16"/>
        </w:rPr>
        <w:t xml:space="preserve"> %</w:t>
      </w:r>
      <w:r w:rsidR="00253656" w:rsidRPr="00253656">
        <w:rPr>
          <w:rFonts w:ascii="Arial" w:hAnsi="Arial" w:cs="Arial"/>
          <w:sz w:val="16"/>
          <w:szCs w:val="16"/>
        </w:rPr>
        <w:t>, Sonstiges 15 %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Rücknahme, Demontage und Recycling:</w:t>
      </w:r>
    </w:p>
    <w:p w:rsidR="00804385" w:rsidRPr="001F5BD2" w:rsidRDefault="002662B7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 Bauteile des Graph Konferenzsessel</w:t>
      </w:r>
      <w:r w:rsidR="00804385" w:rsidRPr="001F5BD2">
        <w:rPr>
          <w:rFonts w:ascii="Arial" w:hAnsi="Arial" w:cs="Arial"/>
          <w:sz w:val="16"/>
          <w:szCs w:val="16"/>
        </w:rPr>
        <w:t xml:space="preserve"> sind zerstörungsfrei zu demontieren. 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="00253656">
        <w:rPr>
          <w:rFonts w:ascii="Arial" w:hAnsi="Arial" w:cs="Arial"/>
          <w:sz w:val="16"/>
          <w:szCs w:val="16"/>
        </w:rPr>
        <w:t xml:space="preserve"> 91</w:t>
      </w:r>
      <w:r w:rsidR="00804385" w:rsidRPr="002662B7">
        <w:rPr>
          <w:rFonts w:ascii="Arial" w:hAnsi="Arial" w:cs="Arial"/>
          <w:color w:val="FF0000"/>
          <w:sz w:val="16"/>
          <w:szCs w:val="16"/>
        </w:rPr>
        <w:t xml:space="preserve"> </w:t>
      </w:r>
      <w:r w:rsidR="00804385" w:rsidRPr="00253656">
        <w:rPr>
          <w:rFonts w:ascii="Arial" w:hAnsi="Arial" w:cs="Arial"/>
          <w:sz w:val="16"/>
          <w:szCs w:val="16"/>
        </w:rPr>
        <w:t xml:space="preserve">Prozent </w:t>
      </w:r>
      <w:r w:rsidR="00804385" w:rsidRPr="001F5BD2">
        <w:rPr>
          <w:rFonts w:ascii="Arial" w:hAnsi="Arial" w:cs="Arial"/>
          <w:sz w:val="16"/>
          <w:szCs w:val="16"/>
        </w:rPr>
        <w:t>des Stuhls dem Recycling zugeführt werden.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Weitere Informationen unter </w:t>
      </w:r>
      <w:hyperlink r:id="rId12" w:history="1">
        <w:r w:rsidRPr="001F5BD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1F5BD2">
        <w:rPr>
          <w:rFonts w:ascii="Arial" w:hAnsi="Arial" w:cs="Arial"/>
          <w:sz w:val="16"/>
          <w:szCs w:val="16"/>
        </w:rPr>
        <w:t>.</w:t>
      </w:r>
    </w:p>
    <w:p w:rsidR="00AD093B" w:rsidRPr="00AD093B" w:rsidRDefault="00AD093B" w:rsidP="00AD093B">
      <w:pPr>
        <w:rPr>
          <w:rFonts w:ascii="Arial" w:hAnsi="Arial" w:cs="Arial"/>
          <w:sz w:val="16"/>
          <w:szCs w:val="16"/>
        </w:rPr>
      </w:pPr>
      <w:r w:rsidRPr="00AD093B">
        <w:rPr>
          <w:rFonts w:ascii="Arial" w:hAnsi="Arial" w:cs="Arial"/>
          <w:sz w:val="16"/>
          <w:szCs w:val="16"/>
        </w:rPr>
        <w:t>LEED (Leadership in Energy &amp; Environmental Design): Informationen auf Anfrage erhältlich</w:t>
      </w:r>
    </w:p>
    <w:p w:rsidR="00AD093B" w:rsidRPr="001F5BD2" w:rsidRDefault="00AD093B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Zertifizierungen und Awards:</w:t>
      </w:r>
    </w:p>
    <w:p w:rsidR="00804385" w:rsidRPr="00253656" w:rsidRDefault="00804385" w:rsidP="00130AAE">
      <w:pPr>
        <w:rPr>
          <w:rFonts w:ascii="Arial" w:hAnsi="Arial" w:cs="Arial"/>
          <w:sz w:val="16"/>
          <w:szCs w:val="16"/>
        </w:rPr>
      </w:pPr>
      <w:r w:rsidRPr="00253656">
        <w:rPr>
          <w:rFonts w:ascii="Arial" w:hAnsi="Arial" w:cs="Arial"/>
          <w:sz w:val="16"/>
          <w:szCs w:val="16"/>
        </w:rPr>
        <w:t>UN Global Compact</w:t>
      </w:r>
    </w:p>
    <w:p w:rsidR="00804385" w:rsidRPr="00253656" w:rsidRDefault="00804385" w:rsidP="00130AAE">
      <w:pPr>
        <w:rPr>
          <w:rFonts w:ascii="Arial" w:hAnsi="Arial" w:cs="Arial"/>
          <w:sz w:val="16"/>
          <w:szCs w:val="16"/>
        </w:rPr>
      </w:pPr>
      <w:r w:rsidRPr="00253656">
        <w:rPr>
          <w:rFonts w:ascii="Arial" w:hAnsi="Arial" w:cs="Arial"/>
          <w:sz w:val="16"/>
          <w:szCs w:val="16"/>
        </w:rPr>
        <w:t>ISO 9001</w:t>
      </w:r>
    </w:p>
    <w:p w:rsidR="00804385" w:rsidRPr="00253656" w:rsidRDefault="00804385" w:rsidP="00130AAE">
      <w:pPr>
        <w:rPr>
          <w:rFonts w:ascii="Arial" w:hAnsi="Arial" w:cs="Arial"/>
          <w:sz w:val="16"/>
          <w:szCs w:val="16"/>
        </w:rPr>
      </w:pPr>
      <w:r w:rsidRPr="00253656">
        <w:rPr>
          <w:rFonts w:ascii="Arial" w:hAnsi="Arial" w:cs="Arial"/>
          <w:sz w:val="16"/>
          <w:szCs w:val="16"/>
        </w:rPr>
        <w:t>ISO 14001</w:t>
      </w:r>
    </w:p>
    <w:p w:rsidR="00804385" w:rsidRPr="00253656" w:rsidRDefault="00804385" w:rsidP="00130AAE">
      <w:pPr>
        <w:rPr>
          <w:rFonts w:ascii="Arial" w:hAnsi="Arial" w:cs="Arial"/>
          <w:sz w:val="16"/>
          <w:szCs w:val="16"/>
        </w:rPr>
      </w:pPr>
      <w:r w:rsidRPr="00253656">
        <w:rPr>
          <w:rFonts w:ascii="Arial" w:hAnsi="Arial" w:cs="Arial"/>
          <w:sz w:val="16"/>
          <w:szCs w:val="16"/>
        </w:rPr>
        <w:t>EMAS</w:t>
      </w:r>
    </w:p>
    <w:p w:rsidR="00804385" w:rsidRPr="00865986" w:rsidRDefault="00804385" w:rsidP="00130AAE">
      <w:pPr>
        <w:rPr>
          <w:rFonts w:ascii="Arial" w:hAnsi="Arial" w:cs="Arial"/>
          <w:sz w:val="16"/>
          <w:szCs w:val="16"/>
        </w:rPr>
      </w:pPr>
      <w:r w:rsidRPr="00865986">
        <w:rPr>
          <w:rFonts w:ascii="Arial" w:hAnsi="Arial" w:cs="Arial"/>
          <w:sz w:val="16"/>
          <w:szCs w:val="16"/>
        </w:rPr>
        <w:t>GREENGUARD</w:t>
      </w:r>
      <w:r w:rsidRPr="00452E5C">
        <w:rPr>
          <w:rFonts w:ascii="Arial" w:hAnsi="Arial" w:cs="Arial"/>
          <w:sz w:val="12"/>
          <w:szCs w:val="12"/>
        </w:rPr>
        <w:t>TM</w:t>
      </w:r>
      <w:r w:rsidRPr="00865986">
        <w:rPr>
          <w:rFonts w:ascii="Arial" w:hAnsi="Arial" w:cs="Arial"/>
          <w:sz w:val="16"/>
          <w:szCs w:val="16"/>
        </w:rPr>
        <w:t xml:space="preserve"> (zertifizierte Ausführung auf Anfrage lieferbar)</w:t>
      </w:r>
    </w:p>
    <w:p w:rsidR="00077661" w:rsidRPr="00143714" w:rsidRDefault="00077661" w:rsidP="00077661">
      <w:pPr>
        <w:rPr>
          <w:rFonts w:ascii="Arial" w:hAnsi="Arial" w:cs="Arial"/>
          <w:sz w:val="16"/>
          <w:szCs w:val="16"/>
          <w:lang w:val="en-GB"/>
        </w:rPr>
      </w:pPr>
      <w:r w:rsidRPr="00143714">
        <w:rPr>
          <w:rFonts w:ascii="Arial" w:hAnsi="Arial" w:cs="Arial"/>
          <w:sz w:val="16"/>
          <w:szCs w:val="16"/>
          <w:lang w:val="en-GB"/>
        </w:rPr>
        <w:t>AFRDI Green Tick Pr</w:t>
      </w:r>
      <w:r w:rsidR="00F17326">
        <w:rPr>
          <w:rFonts w:ascii="Arial" w:hAnsi="Arial" w:cs="Arial"/>
          <w:sz w:val="16"/>
          <w:szCs w:val="16"/>
          <w:lang w:val="en-GB"/>
        </w:rPr>
        <w:t>oduct Certification Standard 150</w:t>
      </w:r>
      <w:r w:rsidRPr="00143714">
        <w:rPr>
          <w:rFonts w:ascii="Arial" w:hAnsi="Arial" w:cs="Arial"/>
          <w:sz w:val="16"/>
          <w:szCs w:val="16"/>
          <w:lang w:val="en-GB"/>
        </w:rPr>
        <w:t>, Level  A – Platinum</w:t>
      </w:r>
    </w:p>
    <w:p w:rsidR="00077661" w:rsidRPr="00143714" w:rsidRDefault="00077661" w:rsidP="00077661">
      <w:pPr>
        <w:rPr>
          <w:rFonts w:ascii="Arial" w:hAnsi="Arial" w:cs="Arial"/>
          <w:sz w:val="16"/>
          <w:szCs w:val="16"/>
          <w:lang w:val="en-GB"/>
        </w:rPr>
      </w:pPr>
      <w:r w:rsidRPr="00143714">
        <w:rPr>
          <w:rFonts w:ascii="Arial" w:hAnsi="Arial" w:cs="Arial"/>
          <w:sz w:val="16"/>
          <w:szCs w:val="16"/>
          <w:lang w:val="en-GB"/>
        </w:rPr>
        <w:t>AFRDI Blue Tick Product Certification nach AS/NZS 4438 – Level 6</w:t>
      </w:r>
    </w:p>
    <w:p w:rsidR="00804385" w:rsidRPr="006B4F8A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6B4F8A" w:rsidRDefault="00804385" w:rsidP="00130AAE">
      <w:pPr>
        <w:rPr>
          <w:rFonts w:ascii="Arial" w:hAnsi="Arial" w:cs="Arial"/>
          <w:b/>
          <w:sz w:val="16"/>
          <w:szCs w:val="16"/>
          <w:lang w:val="en-US"/>
        </w:rPr>
      </w:pPr>
      <w:r w:rsidRPr="006B4F8A">
        <w:rPr>
          <w:rFonts w:ascii="Arial" w:hAnsi="Arial" w:cs="Arial"/>
          <w:b/>
          <w:sz w:val="16"/>
          <w:szCs w:val="16"/>
          <w:lang w:val="en-US"/>
        </w:rPr>
        <w:t>Internationale Designauszeichnungen:</w:t>
      </w:r>
    </w:p>
    <w:p w:rsidR="004A7EAC" w:rsidRDefault="00804385" w:rsidP="00130AA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A7EAC">
        <w:rPr>
          <w:rFonts w:ascii="Arial" w:hAnsi="Arial" w:cs="Arial"/>
          <w:color w:val="000000" w:themeColor="text1"/>
          <w:sz w:val="16"/>
          <w:szCs w:val="16"/>
          <w:lang w:val="en-US"/>
        </w:rPr>
        <w:t>201</w:t>
      </w:r>
      <w:r w:rsidR="004A7EAC" w:rsidRPr="004A7EAC"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  <w:r w:rsidRPr="004A7EAC">
        <w:rPr>
          <w:rFonts w:ascii="Arial" w:hAnsi="Arial" w:cs="Arial"/>
          <w:color w:val="000000" w:themeColor="text1"/>
          <w:sz w:val="16"/>
          <w:szCs w:val="16"/>
          <w:lang w:val="en-US"/>
        </w:rPr>
        <w:t>:</w:t>
      </w:r>
      <w:r w:rsidR="004A7EA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Mixology Award 2012, Product of the Year</w:t>
      </w:r>
    </w:p>
    <w:p w:rsidR="004A7EAC" w:rsidRDefault="00BC02DE" w:rsidP="00130AA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2012</w:t>
      </w:r>
      <w:r w:rsidR="004A7EAC">
        <w:rPr>
          <w:rFonts w:ascii="Arial" w:hAnsi="Arial" w:cs="Arial"/>
          <w:color w:val="000000" w:themeColor="text1"/>
          <w:sz w:val="16"/>
          <w:szCs w:val="16"/>
          <w:lang w:val="en-US"/>
        </w:rPr>
        <w:t>: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”reddot” design award, Winner 2012</w:t>
      </w:r>
      <w:r w:rsidR="004A7EA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804385" w:rsidRPr="004A7EAC" w:rsidRDefault="004A7EAC" w:rsidP="00130AA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lastRenderedPageBreak/>
        <w:t xml:space="preserve">2012: </w:t>
      </w:r>
      <w:r w:rsidR="00804385" w:rsidRPr="004A7EAC">
        <w:rPr>
          <w:rFonts w:ascii="Arial" w:hAnsi="Arial" w:cs="Arial"/>
          <w:color w:val="000000" w:themeColor="text1"/>
          <w:sz w:val="16"/>
          <w:szCs w:val="16"/>
          <w:lang w:val="en-US"/>
        </w:rPr>
        <w:t>iF product design award 201</w:t>
      </w:r>
      <w:r w:rsidRPr="004A7EAC"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</w:p>
    <w:p w:rsidR="00804385" w:rsidRDefault="00804385" w:rsidP="00130AAE">
      <w:pPr>
        <w:rPr>
          <w:rFonts w:ascii="Arial" w:hAnsi="Arial" w:cs="Arial"/>
          <w:color w:val="000000" w:themeColor="text1"/>
          <w:sz w:val="16"/>
          <w:szCs w:val="16"/>
        </w:rPr>
      </w:pPr>
      <w:r w:rsidRPr="004A7EAC">
        <w:rPr>
          <w:rFonts w:ascii="Arial" w:hAnsi="Arial" w:cs="Arial"/>
          <w:color w:val="000000" w:themeColor="text1"/>
          <w:sz w:val="16"/>
          <w:szCs w:val="16"/>
        </w:rPr>
        <w:t>201</w:t>
      </w:r>
      <w:r w:rsidR="004A7EAC" w:rsidRPr="004A7EAC">
        <w:rPr>
          <w:rFonts w:ascii="Arial" w:hAnsi="Arial" w:cs="Arial"/>
          <w:color w:val="000000" w:themeColor="text1"/>
          <w:sz w:val="16"/>
          <w:szCs w:val="16"/>
        </w:rPr>
        <w:t>2</w:t>
      </w:r>
      <w:r w:rsidRPr="004A7EAC">
        <w:rPr>
          <w:rFonts w:ascii="Arial" w:hAnsi="Arial" w:cs="Arial"/>
          <w:color w:val="000000" w:themeColor="text1"/>
          <w:sz w:val="16"/>
          <w:szCs w:val="16"/>
        </w:rPr>
        <w:t>: Designpreis der Bundesrepublik Deutschland 201</w:t>
      </w:r>
      <w:r w:rsidR="004A7EAC" w:rsidRPr="004A7EAC">
        <w:rPr>
          <w:rFonts w:ascii="Arial" w:hAnsi="Arial" w:cs="Arial"/>
          <w:color w:val="000000" w:themeColor="text1"/>
          <w:sz w:val="16"/>
          <w:szCs w:val="16"/>
        </w:rPr>
        <w:t>2</w:t>
      </w:r>
      <w:r w:rsidRPr="004A7EA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4A7EAC" w:rsidRPr="004A7EAC">
        <w:rPr>
          <w:rFonts w:ascii="Arial" w:hAnsi="Arial" w:cs="Arial"/>
          <w:color w:val="000000" w:themeColor="text1"/>
          <w:sz w:val="16"/>
          <w:szCs w:val="16"/>
        </w:rPr>
        <w:t>Nominiert</w:t>
      </w:r>
    </w:p>
    <w:p w:rsidR="004A7EAC" w:rsidRDefault="00BC02DE" w:rsidP="00130AAE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2012</w:t>
      </w:r>
      <w:r w:rsidR="004A7EAC">
        <w:rPr>
          <w:rFonts w:ascii="Arial" w:hAnsi="Arial" w:cs="Arial"/>
          <w:color w:val="000000" w:themeColor="text1"/>
          <w:sz w:val="16"/>
          <w:szCs w:val="16"/>
        </w:rPr>
        <w:t>: Innovationspreis Architektur + Office</w:t>
      </w:r>
    </w:p>
    <w:p w:rsidR="004A7EAC" w:rsidRPr="004A7EAC" w:rsidRDefault="004A7EAC" w:rsidP="00130AAE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2013: German Design Award 2013</w:t>
      </w:r>
    </w:p>
    <w:p w:rsidR="00804385" w:rsidRPr="001F5BD2" w:rsidRDefault="00E40FD3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2013</w:t>
      </w:r>
      <w:r w:rsidR="004A7EAC">
        <w:rPr>
          <w:rFonts w:ascii="Arial" w:hAnsi="Arial" w:cs="Arial"/>
          <w:sz w:val="16"/>
          <w:szCs w:val="16"/>
        </w:rPr>
        <w:t>: Australian International Design Award + Korean Good Design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C83594" w:rsidRDefault="00804385" w:rsidP="00130AAE">
      <w:pPr>
        <w:rPr>
          <w:rFonts w:ascii="Arial" w:hAnsi="Arial" w:cs="Arial"/>
          <w:sz w:val="14"/>
          <w:szCs w:val="14"/>
        </w:rPr>
      </w:pPr>
      <w:r w:rsidRPr="00C83594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804385" w:rsidRPr="00C83594" w:rsidRDefault="00AD093B" w:rsidP="00130AA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Revisionstand September </w:t>
      </w:r>
      <w:r w:rsidR="00804385" w:rsidRPr="00C83594">
        <w:rPr>
          <w:rFonts w:ascii="Arial" w:hAnsi="Arial" w:cs="Arial"/>
          <w:sz w:val="14"/>
          <w:szCs w:val="14"/>
        </w:rPr>
        <w:t>2014</w:t>
      </w:r>
    </w:p>
    <w:sectPr w:rsidR="00804385" w:rsidRPr="00C83594" w:rsidSect="008011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D7" w:rsidRDefault="00D064D7" w:rsidP="00F04BF0">
      <w:r>
        <w:separator/>
      </w:r>
    </w:p>
  </w:endnote>
  <w:endnote w:type="continuationSeparator" w:id="0">
    <w:p w:rsidR="00D064D7" w:rsidRDefault="00D064D7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85" w:rsidRDefault="00804385"/>
  <w:p w:rsidR="00804385" w:rsidRDefault="00804385">
    <w:r w:rsidRPr="001F5BD2">
      <w:rPr>
        <w:rFonts w:ascii="Arial" w:hAnsi="Arial"/>
        <w:sz w:val="14"/>
      </w:rPr>
      <w:t xml:space="preserve">Seite </w:t>
    </w:r>
    <w:r w:rsidR="00AC5EE9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AC5EE9" w:rsidRPr="001F5BD2">
      <w:rPr>
        <w:rFonts w:ascii="Arial" w:hAnsi="Arial"/>
        <w:sz w:val="14"/>
      </w:rPr>
      <w:fldChar w:fldCharType="separate"/>
    </w:r>
    <w:r w:rsidR="00F17326">
      <w:rPr>
        <w:rFonts w:ascii="Arial" w:hAnsi="Arial"/>
        <w:noProof/>
        <w:sz w:val="14"/>
      </w:rPr>
      <w:t>2</w:t>
    </w:r>
    <w:r w:rsidR="00AC5EE9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AC5EE9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AC5EE9" w:rsidRPr="001F5BD2">
      <w:rPr>
        <w:rFonts w:ascii="Arial" w:hAnsi="Arial"/>
        <w:sz w:val="14"/>
      </w:rPr>
      <w:fldChar w:fldCharType="separate"/>
    </w:r>
    <w:r w:rsidR="00F17326">
      <w:rPr>
        <w:rFonts w:ascii="Arial" w:hAnsi="Arial"/>
        <w:noProof/>
        <w:sz w:val="14"/>
      </w:rPr>
      <w:t>3</w:t>
    </w:r>
    <w:r w:rsidR="00AC5EE9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</w:t>
    </w:r>
    <w:r w:rsidR="001D2FDA">
      <w:rPr>
        <w:rFonts w:ascii="Arial" w:hAnsi="Arial" w:cs="Arial"/>
        <w:sz w:val="14"/>
        <w:szCs w:val="16"/>
      </w:rPr>
      <w:t>Graph 301/5, 302/5</w:t>
    </w:r>
  </w:p>
  <w:p w:rsidR="00804385" w:rsidRPr="001F5BD2" w:rsidRDefault="0080438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D7" w:rsidRDefault="00D064D7" w:rsidP="00F04BF0">
      <w:r>
        <w:separator/>
      </w:r>
    </w:p>
  </w:footnote>
  <w:footnote w:type="continuationSeparator" w:id="0">
    <w:p w:rsidR="00D064D7" w:rsidRDefault="00D064D7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85" w:rsidRDefault="00804385" w:rsidP="001F5BD2">
    <w:pPr>
      <w:rPr>
        <w:rFonts w:ascii="Arial" w:hAnsi="Arial" w:cs="Arial"/>
        <w:b/>
        <w:sz w:val="20"/>
      </w:rPr>
    </w:pPr>
  </w:p>
  <w:p w:rsidR="00804385" w:rsidRDefault="00804385" w:rsidP="001F5BD2">
    <w:pPr>
      <w:rPr>
        <w:rFonts w:ascii="Arial" w:hAnsi="Arial" w:cs="Arial"/>
        <w:b/>
        <w:sz w:val="20"/>
      </w:rPr>
    </w:pPr>
  </w:p>
  <w:p w:rsidR="00804385" w:rsidRDefault="00804385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 xml:space="preserve">Programm </w:t>
    </w:r>
    <w:r w:rsidR="001D2FDA">
      <w:rPr>
        <w:rFonts w:ascii="Arial" w:hAnsi="Arial" w:cs="Arial"/>
        <w:b/>
        <w:sz w:val="20"/>
      </w:rPr>
      <w:t>30</w:t>
    </w:r>
    <w:r w:rsidRPr="0028688F">
      <w:rPr>
        <w:rFonts w:ascii="Arial" w:hAnsi="Arial" w:cs="Arial"/>
        <w:b/>
        <w:sz w:val="20"/>
      </w:rPr>
      <w:t xml:space="preserve"> - </w:t>
    </w:r>
    <w:r w:rsidR="001D2FDA">
      <w:rPr>
        <w:rFonts w:ascii="Arial" w:hAnsi="Arial" w:cs="Arial"/>
        <w:b/>
        <w:sz w:val="20"/>
      </w:rPr>
      <w:t>Graph</w:t>
    </w:r>
    <w:r w:rsidRPr="008445DB">
      <w:rPr>
        <w:rFonts w:ascii="Arial" w:hAnsi="Arial" w:cs="Arial"/>
        <w:b/>
        <w:sz w:val="20"/>
      </w:rPr>
      <w:t xml:space="preserve"> </w:t>
    </w:r>
  </w:p>
  <w:p w:rsidR="00804385" w:rsidRDefault="005B53BB" w:rsidP="001F5BD2"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6AEB"/>
    <w:rsid w:val="00077661"/>
    <w:rsid w:val="000964F9"/>
    <w:rsid w:val="000C337E"/>
    <w:rsid w:val="000E349D"/>
    <w:rsid w:val="001014CB"/>
    <w:rsid w:val="00130AAE"/>
    <w:rsid w:val="0014179D"/>
    <w:rsid w:val="00181E4D"/>
    <w:rsid w:val="001D1C48"/>
    <w:rsid w:val="001D2FDA"/>
    <w:rsid w:val="001E693A"/>
    <w:rsid w:val="001F5BD2"/>
    <w:rsid w:val="00215CBD"/>
    <w:rsid w:val="00253656"/>
    <w:rsid w:val="002662B7"/>
    <w:rsid w:val="0028688F"/>
    <w:rsid w:val="00292AA6"/>
    <w:rsid w:val="002945BC"/>
    <w:rsid w:val="00297860"/>
    <w:rsid w:val="002E4E78"/>
    <w:rsid w:val="002E7710"/>
    <w:rsid w:val="002F53FB"/>
    <w:rsid w:val="00320D28"/>
    <w:rsid w:val="003416BF"/>
    <w:rsid w:val="00384E00"/>
    <w:rsid w:val="0038687C"/>
    <w:rsid w:val="003900E6"/>
    <w:rsid w:val="003C569E"/>
    <w:rsid w:val="004309BF"/>
    <w:rsid w:val="004310F2"/>
    <w:rsid w:val="00452E5C"/>
    <w:rsid w:val="00455063"/>
    <w:rsid w:val="00456E5B"/>
    <w:rsid w:val="00467046"/>
    <w:rsid w:val="00482479"/>
    <w:rsid w:val="00493F94"/>
    <w:rsid w:val="004A7EAC"/>
    <w:rsid w:val="004B2A0D"/>
    <w:rsid w:val="004B6A3A"/>
    <w:rsid w:val="00520877"/>
    <w:rsid w:val="0053725A"/>
    <w:rsid w:val="00567403"/>
    <w:rsid w:val="00577269"/>
    <w:rsid w:val="00590EDF"/>
    <w:rsid w:val="005A1E64"/>
    <w:rsid w:val="005B53BB"/>
    <w:rsid w:val="005F1B3D"/>
    <w:rsid w:val="00646392"/>
    <w:rsid w:val="006505AF"/>
    <w:rsid w:val="00660F3A"/>
    <w:rsid w:val="0066604E"/>
    <w:rsid w:val="00676E91"/>
    <w:rsid w:val="006863B3"/>
    <w:rsid w:val="006B4F8A"/>
    <w:rsid w:val="006D2422"/>
    <w:rsid w:val="006D614B"/>
    <w:rsid w:val="006F29F7"/>
    <w:rsid w:val="007461FB"/>
    <w:rsid w:val="00761DE9"/>
    <w:rsid w:val="007C0BB3"/>
    <w:rsid w:val="007E323E"/>
    <w:rsid w:val="007E5F97"/>
    <w:rsid w:val="00801180"/>
    <w:rsid w:val="00804385"/>
    <w:rsid w:val="008243A9"/>
    <w:rsid w:val="0082524F"/>
    <w:rsid w:val="00826FE5"/>
    <w:rsid w:val="00827A10"/>
    <w:rsid w:val="008434CC"/>
    <w:rsid w:val="008445DB"/>
    <w:rsid w:val="00851998"/>
    <w:rsid w:val="00857F88"/>
    <w:rsid w:val="00865170"/>
    <w:rsid w:val="00865986"/>
    <w:rsid w:val="0088489B"/>
    <w:rsid w:val="008D6F55"/>
    <w:rsid w:val="0093732D"/>
    <w:rsid w:val="00942AFD"/>
    <w:rsid w:val="009734EB"/>
    <w:rsid w:val="009B334C"/>
    <w:rsid w:val="009C097B"/>
    <w:rsid w:val="009E5EB3"/>
    <w:rsid w:val="009F6145"/>
    <w:rsid w:val="00AC5EE9"/>
    <w:rsid w:val="00AD093B"/>
    <w:rsid w:val="00AD5783"/>
    <w:rsid w:val="00AE5328"/>
    <w:rsid w:val="00AE5965"/>
    <w:rsid w:val="00B81FEE"/>
    <w:rsid w:val="00B950C6"/>
    <w:rsid w:val="00BA2045"/>
    <w:rsid w:val="00BC02DE"/>
    <w:rsid w:val="00BE746B"/>
    <w:rsid w:val="00C2065D"/>
    <w:rsid w:val="00C23A39"/>
    <w:rsid w:val="00C26A03"/>
    <w:rsid w:val="00C45F89"/>
    <w:rsid w:val="00C5094E"/>
    <w:rsid w:val="00C83594"/>
    <w:rsid w:val="00CC7168"/>
    <w:rsid w:val="00CD5912"/>
    <w:rsid w:val="00CD727B"/>
    <w:rsid w:val="00CE7B99"/>
    <w:rsid w:val="00CF2A03"/>
    <w:rsid w:val="00CF75E4"/>
    <w:rsid w:val="00D064D7"/>
    <w:rsid w:val="00D33EDB"/>
    <w:rsid w:val="00D54CE7"/>
    <w:rsid w:val="00D867FC"/>
    <w:rsid w:val="00D9377D"/>
    <w:rsid w:val="00DA3B78"/>
    <w:rsid w:val="00DC2341"/>
    <w:rsid w:val="00E40FD3"/>
    <w:rsid w:val="00E52E68"/>
    <w:rsid w:val="00E93511"/>
    <w:rsid w:val="00EE53F4"/>
    <w:rsid w:val="00F04BF0"/>
    <w:rsid w:val="00F17326"/>
    <w:rsid w:val="00F63480"/>
    <w:rsid w:val="00F90F7B"/>
    <w:rsid w:val="00F94688"/>
    <w:rsid w:val="00FB2A0D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ilkhahn.de/gru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6</cp:revision>
  <cp:lastPrinted>2014-07-22T11:14:00Z</cp:lastPrinted>
  <dcterms:created xsi:type="dcterms:W3CDTF">2014-09-02T13:54:00Z</dcterms:created>
  <dcterms:modified xsi:type="dcterms:W3CDTF">2014-09-19T09:24:00Z</dcterms:modified>
</cp:coreProperties>
</file>